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FA1C8" w14:textId="2E61884F" w:rsidR="0051325E" w:rsidRPr="00887CEB" w:rsidRDefault="00903DAD" w:rsidP="00DE08A1">
      <w:pPr>
        <w:tabs>
          <w:tab w:val="left" w:pos="1800"/>
        </w:tabs>
        <w:ind w:left="1800" w:hanging="1800"/>
        <w:outlineLvl w:val="0"/>
        <w:rPr>
          <w:b/>
          <w:sz w:val="28"/>
          <w:szCs w:val="28"/>
        </w:rPr>
      </w:pPr>
      <w:r w:rsidRPr="00887CEB">
        <w:rPr>
          <w:b/>
        </w:rPr>
        <w:t>SOM OP:</w:t>
      </w:r>
      <w:r w:rsidRPr="00887CEB">
        <w:rPr>
          <w:b/>
        </w:rPr>
        <w:tab/>
      </w:r>
      <w:r w:rsidR="00546723" w:rsidRPr="00887CEB">
        <w:t>30.01</w:t>
      </w:r>
      <w:r w:rsidRPr="00887CEB">
        <w:t>,</w:t>
      </w:r>
      <w:r w:rsidRPr="00887CEB">
        <w:rPr>
          <w:b/>
        </w:rPr>
        <w:t xml:space="preserve"> </w:t>
      </w:r>
      <w:r w:rsidR="00546723" w:rsidRPr="00887CEB">
        <w:rPr>
          <w:b/>
        </w:rPr>
        <w:t>Grading Policy</w:t>
      </w:r>
    </w:p>
    <w:p w14:paraId="58BE43E1" w14:textId="2898BCBB" w:rsidR="007B7997" w:rsidRPr="00887CEB" w:rsidRDefault="007B7997" w:rsidP="00DE08A1">
      <w:pPr>
        <w:tabs>
          <w:tab w:val="left" w:pos="1800"/>
        </w:tabs>
        <w:ind w:left="1800" w:hanging="1800"/>
      </w:pPr>
      <w:r w:rsidRPr="00887CEB">
        <w:rPr>
          <w:b/>
        </w:rPr>
        <w:t>PURPOSE</w:t>
      </w:r>
      <w:r w:rsidR="008F175C" w:rsidRPr="00887CEB">
        <w:t>:</w:t>
      </w:r>
      <w:r w:rsidRPr="00887CEB">
        <w:tab/>
      </w:r>
      <w:r w:rsidR="00903DAD" w:rsidRPr="00887CEB">
        <w:t xml:space="preserve">The purpose of this School of Medicine (SOM) policy </w:t>
      </w:r>
      <w:r w:rsidR="003C05C4" w:rsidRPr="00887CEB">
        <w:t xml:space="preserve">and procedure is to </w:t>
      </w:r>
      <w:r w:rsidR="00546723" w:rsidRPr="00887CEB">
        <w:t>define the methods used for assigning grades to students in courses administered by the SOM.</w:t>
      </w:r>
    </w:p>
    <w:p w14:paraId="163F00DB" w14:textId="08017D40" w:rsidR="00B34104" w:rsidRPr="00887CEB" w:rsidRDefault="00B34104" w:rsidP="00DE08A1">
      <w:pPr>
        <w:tabs>
          <w:tab w:val="left" w:pos="1800"/>
        </w:tabs>
        <w:ind w:left="1800" w:hanging="1800"/>
      </w:pPr>
      <w:r w:rsidRPr="00887CEB">
        <w:rPr>
          <w:b/>
        </w:rPr>
        <w:t>REVIEW:</w:t>
      </w:r>
      <w:r w:rsidRPr="00887CEB">
        <w:tab/>
      </w:r>
      <w:r w:rsidR="000150B5" w:rsidRPr="00887CEB">
        <w:t xml:space="preserve">This SOM Policy and Procedure shall be reviewed within each even-numbered fiscal year by the </w:t>
      </w:r>
      <w:r w:rsidR="00B02BE3" w:rsidRPr="00887CEB">
        <w:t xml:space="preserve">Curriculum and </w:t>
      </w:r>
      <w:r w:rsidR="000150B5" w:rsidRPr="00887CEB">
        <w:t xml:space="preserve">Educational Policy Committee. </w:t>
      </w:r>
      <w:r w:rsidR="00375BE6" w:rsidRPr="00887CEB">
        <w:t>R</w:t>
      </w:r>
      <w:r w:rsidR="000150B5" w:rsidRPr="00887CEB">
        <w:t>evision</w:t>
      </w:r>
      <w:r w:rsidR="00375BE6" w:rsidRPr="00887CEB">
        <w:t>s</w:t>
      </w:r>
      <w:r w:rsidR="000150B5" w:rsidRPr="00887CEB">
        <w:t xml:space="preserve"> will be forwarded to the Office of the Dean for </w:t>
      </w:r>
      <w:r w:rsidR="00375BE6" w:rsidRPr="00887CEB">
        <w:t xml:space="preserve">approval and </w:t>
      </w:r>
      <w:r w:rsidR="000150B5" w:rsidRPr="00887CEB">
        <w:t>publication.</w:t>
      </w:r>
    </w:p>
    <w:p w14:paraId="0A109D8A" w14:textId="77777777" w:rsidR="00B34104" w:rsidRPr="00887CEB" w:rsidRDefault="001F1D4C" w:rsidP="00B34104">
      <w:pPr>
        <w:tabs>
          <w:tab w:val="left" w:pos="1440"/>
        </w:tabs>
        <w:ind w:left="1440" w:hanging="1440"/>
        <w:rPr>
          <w:b/>
        </w:rPr>
      </w:pPr>
      <w:r w:rsidRPr="00887CEB">
        <w:rPr>
          <w:b/>
        </w:rPr>
        <w:t>POLICY/PROCEDURE:</w:t>
      </w:r>
    </w:p>
    <w:p w14:paraId="3A7871A7" w14:textId="020DD155" w:rsidR="007B7997" w:rsidRPr="00887CEB" w:rsidRDefault="006204D7" w:rsidP="000258C3">
      <w:pPr>
        <w:pStyle w:val="NumberedOutline"/>
        <w:tabs>
          <w:tab w:val="clear" w:pos="1080"/>
          <w:tab w:val="num" w:pos="720"/>
        </w:tabs>
        <w:ind w:left="720" w:hanging="720"/>
        <w:rPr>
          <w:b w:val="0"/>
        </w:rPr>
      </w:pPr>
      <w:r w:rsidRPr="00887CEB">
        <w:t>General.</w:t>
      </w:r>
      <w:r w:rsidR="00B82A3C" w:rsidRPr="00887CEB">
        <w:t xml:space="preserve"> </w:t>
      </w:r>
      <w:r w:rsidR="00B82A3C" w:rsidRPr="00887CEB">
        <w:rPr>
          <w:b w:val="0"/>
        </w:rPr>
        <w:t>This policy is intended to provide guidelines for faculty, staff</w:t>
      </w:r>
      <w:r w:rsidR="001F002E" w:rsidRPr="00887CEB">
        <w:rPr>
          <w:b w:val="0"/>
        </w:rPr>
        <w:t>,</w:t>
      </w:r>
      <w:r w:rsidR="00B82A3C" w:rsidRPr="00887CEB">
        <w:rPr>
          <w:b w:val="0"/>
        </w:rPr>
        <w:t xml:space="preserve"> and administrators concerning procedures to be employed in assigning and recording student grades.</w:t>
      </w:r>
      <w:r w:rsidR="0047727F" w:rsidRPr="00887CEB">
        <w:rPr>
          <w:b w:val="0"/>
        </w:rPr>
        <w:t xml:space="preserve"> It has been developed to help ensure th</w:t>
      </w:r>
      <w:r w:rsidR="00DD37B1" w:rsidRPr="00887CEB">
        <w:rPr>
          <w:b w:val="0"/>
        </w:rPr>
        <w:t>e SOM maintains compliance with</w:t>
      </w:r>
      <w:r w:rsidR="0047727F" w:rsidRPr="00887CEB">
        <w:rPr>
          <w:b w:val="0"/>
        </w:rPr>
        <w:t xml:space="preserve"> Liaison Committee on Medical Education standard</w:t>
      </w:r>
      <w:r w:rsidR="00DD37B1" w:rsidRPr="00887CEB">
        <w:rPr>
          <w:b w:val="0"/>
        </w:rPr>
        <w:t xml:space="preserve"> 9</w:t>
      </w:r>
      <w:r w:rsidR="0041149D" w:rsidRPr="00887CEB">
        <w:rPr>
          <w:b w:val="0"/>
        </w:rPr>
        <w:t>.</w:t>
      </w:r>
    </w:p>
    <w:p w14:paraId="54A4D9BD" w14:textId="4334DF5F" w:rsidR="00546723" w:rsidRPr="00887CEB" w:rsidRDefault="00546723" w:rsidP="000258C3">
      <w:pPr>
        <w:pStyle w:val="NumberedOutline"/>
        <w:tabs>
          <w:tab w:val="clear" w:pos="1080"/>
          <w:tab w:val="num" w:pos="720"/>
        </w:tabs>
        <w:ind w:left="720" w:hanging="720"/>
      </w:pPr>
      <w:r w:rsidRPr="00887CEB">
        <w:t>Grade Categories</w:t>
      </w:r>
      <w:r w:rsidR="00B82A3C" w:rsidRPr="00887CEB">
        <w:t>.</w:t>
      </w:r>
    </w:p>
    <w:p w14:paraId="255787A6" w14:textId="369C88A3" w:rsidR="00546723" w:rsidRPr="00887CEB" w:rsidRDefault="00FD74DA" w:rsidP="000258C3">
      <w:pPr>
        <w:numPr>
          <w:ilvl w:val="1"/>
          <w:numId w:val="21"/>
        </w:numPr>
        <w:rPr>
          <w:u w:val="single"/>
        </w:rPr>
      </w:pPr>
      <w:r w:rsidRPr="00887CEB">
        <w:t>Except where specifically noted in the SOM Syllabus, g</w:t>
      </w:r>
      <w:r w:rsidR="00546723" w:rsidRPr="00887CEB">
        <w:t>rades are recorded on the transcript as follows:</w:t>
      </w:r>
    </w:p>
    <w:p w14:paraId="29FBB93B" w14:textId="0DE0409B" w:rsidR="00546723" w:rsidRPr="00887CEB" w:rsidRDefault="00872326" w:rsidP="000258C3">
      <w:pPr>
        <w:numPr>
          <w:ilvl w:val="2"/>
          <w:numId w:val="21"/>
        </w:numPr>
      </w:pPr>
      <w:r w:rsidRPr="00887CEB">
        <w:rPr>
          <w:i/>
        </w:rPr>
        <w:t>Phase 1/</w:t>
      </w:r>
      <w:r w:rsidR="00546723" w:rsidRPr="00887CEB">
        <w:rPr>
          <w:i/>
        </w:rPr>
        <w:t>Year 1 and 2</w:t>
      </w:r>
      <w:r w:rsidR="00FD74DA" w:rsidRPr="00887CEB">
        <w:t>.</w:t>
      </w:r>
      <w:r w:rsidR="00546723" w:rsidRPr="00887CEB">
        <w:t xml:space="preserve"> Pass</w:t>
      </w:r>
      <w:r w:rsidR="00671953" w:rsidRPr="00887CEB">
        <w:t xml:space="preserve"> (PA) </w:t>
      </w:r>
      <w:r w:rsidR="00FD74DA" w:rsidRPr="00887CEB">
        <w:t>and Fail (FA)</w:t>
      </w:r>
    </w:p>
    <w:p w14:paraId="38FDE2AD" w14:textId="5E2D290A" w:rsidR="00546723" w:rsidRPr="00887CEB" w:rsidRDefault="00872326" w:rsidP="000258C3">
      <w:pPr>
        <w:numPr>
          <w:ilvl w:val="2"/>
          <w:numId w:val="21"/>
        </w:numPr>
      </w:pPr>
      <w:r w:rsidRPr="00887CEB">
        <w:rPr>
          <w:i/>
        </w:rPr>
        <w:t>Phase 2/</w:t>
      </w:r>
      <w:r w:rsidR="00546723" w:rsidRPr="00887CEB">
        <w:rPr>
          <w:i/>
        </w:rPr>
        <w:t>Year 3</w:t>
      </w:r>
      <w:r w:rsidR="00FD74DA" w:rsidRPr="00887CEB">
        <w:t>.</w:t>
      </w:r>
      <w:r w:rsidR="00546723" w:rsidRPr="00887CEB">
        <w:t xml:space="preserve"> Honors (HO), High Pass (HP), Pass (PA)</w:t>
      </w:r>
      <w:r w:rsidR="00FD74DA" w:rsidRPr="00887CEB">
        <w:t>,</w:t>
      </w:r>
      <w:r w:rsidR="00546723" w:rsidRPr="00887CEB">
        <w:t xml:space="preserve"> and Fail (FA)</w:t>
      </w:r>
    </w:p>
    <w:p w14:paraId="7EEDE34E" w14:textId="02DD50FF" w:rsidR="00546723" w:rsidRPr="00887CEB" w:rsidRDefault="00872326" w:rsidP="000258C3">
      <w:pPr>
        <w:numPr>
          <w:ilvl w:val="2"/>
          <w:numId w:val="21"/>
        </w:numPr>
      </w:pPr>
      <w:r w:rsidRPr="00887CEB">
        <w:rPr>
          <w:i/>
        </w:rPr>
        <w:t>Phase 3/</w:t>
      </w:r>
      <w:r w:rsidR="00546723" w:rsidRPr="00887CEB">
        <w:rPr>
          <w:i/>
        </w:rPr>
        <w:t>Year 4</w:t>
      </w:r>
      <w:r w:rsidR="00FD74DA" w:rsidRPr="00887CEB">
        <w:t>.</w:t>
      </w:r>
      <w:r w:rsidR="00546723" w:rsidRPr="00887CEB">
        <w:t xml:space="preserve"> </w:t>
      </w:r>
      <w:r w:rsidR="00FD74DA" w:rsidRPr="00887CEB">
        <w:t>Pass (PA), and Fail (FA)</w:t>
      </w:r>
      <w:r w:rsidR="00FA7E8F" w:rsidRPr="00887CEB">
        <w:t xml:space="preserve"> unless otherwise indicated in the syllabus</w:t>
      </w:r>
    </w:p>
    <w:p w14:paraId="00CD4A11" w14:textId="5DFFCEC8" w:rsidR="006F2004" w:rsidRPr="00887CEB" w:rsidRDefault="00546723" w:rsidP="000258C3">
      <w:pPr>
        <w:numPr>
          <w:ilvl w:val="1"/>
          <w:numId w:val="21"/>
        </w:numPr>
      </w:pPr>
      <w:r w:rsidRPr="00887CEB">
        <w:t xml:space="preserve">Credit (CR) </w:t>
      </w:r>
      <w:r w:rsidR="006F2004" w:rsidRPr="00887CEB">
        <w:t>may be assigned in two situations:</w:t>
      </w:r>
    </w:p>
    <w:p w14:paraId="07362D16" w14:textId="2F75858F" w:rsidR="00546723" w:rsidRPr="00887CEB" w:rsidRDefault="006F2004" w:rsidP="000258C3">
      <w:pPr>
        <w:numPr>
          <w:ilvl w:val="2"/>
          <w:numId w:val="21"/>
        </w:numPr>
      </w:pPr>
      <w:r w:rsidRPr="00887CEB">
        <w:rPr>
          <w:i/>
        </w:rPr>
        <w:t>S</w:t>
      </w:r>
      <w:r w:rsidR="00546723" w:rsidRPr="00887CEB">
        <w:rPr>
          <w:i/>
        </w:rPr>
        <w:t>tudents who have fulfilled the equivalent of required medical courses at another school or as a graduate student at TTUHSC</w:t>
      </w:r>
      <w:r w:rsidR="00546723" w:rsidRPr="00887CEB">
        <w:t>. This may require placement testing in addition to the prior course work experience. Transfer of credits toward the Doctor of Medicine degree is made by recommendation of the appropriate course directors through the Office of Student Affairs.</w:t>
      </w:r>
    </w:p>
    <w:p w14:paraId="3503904E" w14:textId="4857A119" w:rsidR="006F2004" w:rsidRPr="00887CEB" w:rsidRDefault="006F2004" w:rsidP="000258C3">
      <w:pPr>
        <w:numPr>
          <w:ilvl w:val="2"/>
          <w:numId w:val="21"/>
        </w:numPr>
      </w:pPr>
      <w:r w:rsidRPr="00887CEB">
        <w:rPr>
          <w:i/>
        </w:rPr>
        <w:t xml:space="preserve">Students who successfully remediate a grade of fail in a block in </w:t>
      </w:r>
      <w:r w:rsidR="007F543F" w:rsidRPr="00887CEB">
        <w:rPr>
          <w:i/>
        </w:rPr>
        <w:t>Phase 1/</w:t>
      </w:r>
      <w:r w:rsidRPr="00887CEB">
        <w:rPr>
          <w:i/>
        </w:rPr>
        <w:t>Years 1 and 2 or who complete an Independent Study course approved by the Student Promotions and Professional Conduct Committee.</w:t>
      </w:r>
    </w:p>
    <w:p w14:paraId="446C614F" w14:textId="1B83B989" w:rsidR="00546723" w:rsidRPr="00887CEB" w:rsidRDefault="00546723" w:rsidP="000258C3">
      <w:pPr>
        <w:numPr>
          <w:ilvl w:val="1"/>
          <w:numId w:val="21"/>
        </w:numPr>
      </w:pPr>
      <w:r w:rsidRPr="00887CEB">
        <w:t>In</w:t>
      </w:r>
      <w:r w:rsidR="0047727F" w:rsidRPr="00887CEB">
        <w:t>-</w:t>
      </w:r>
      <w:r w:rsidRPr="00887CEB">
        <w:t xml:space="preserve">Progress (PR) is recorded only when a student has been unable to complete the full course of study </w:t>
      </w:r>
      <w:r w:rsidR="00221E43" w:rsidRPr="00887CEB">
        <w:t xml:space="preserve">at an acceptable level </w:t>
      </w:r>
      <w:r w:rsidRPr="00887CEB">
        <w:t>in the allocated time. It is not used as a substitute for an earned failing grade. The Office</w:t>
      </w:r>
      <w:r w:rsidR="00DD7D32" w:rsidRPr="00887CEB">
        <w:t>s</w:t>
      </w:r>
      <w:r w:rsidRPr="00887CEB">
        <w:t xml:space="preserve"> of </w:t>
      </w:r>
      <w:r w:rsidR="00DD7D32" w:rsidRPr="00887CEB">
        <w:t>Academic/</w:t>
      </w:r>
      <w:r w:rsidRPr="00887CEB">
        <w:t xml:space="preserve">Student Affairs will request reasons for the grade and for a description of </w:t>
      </w:r>
      <w:r w:rsidR="00B82A3C" w:rsidRPr="00887CEB">
        <w:t xml:space="preserve">the work remaining to be done. </w:t>
      </w:r>
      <w:r w:rsidRPr="00887CEB">
        <w:t>When a "PR" remains for one year without action on the part of the student, it will be changed to a failing grade.</w:t>
      </w:r>
    </w:p>
    <w:p w14:paraId="3A336A31" w14:textId="3FE22B02" w:rsidR="00546723" w:rsidRPr="00887CEB" w:rsidRDefault="00546723" w:rsidP="000258C3">
      <w:pPr>
        <w:pStyle w:val="NumberedOutline"/>
        <w:tabs>
          <w:tab w:val="clear" w:pos="1080"/>
          <w:tab w:val="num" w:pos="720"/>
        </w:tabs>
        <w:ind w:left="720" w:hanging="720"/>
      </w:pPr>
      <w:r w:rsidRPr="00887CEB">
        <w:t>Documentation of Student Academic Performance</w:t>
      </w:r>
      <w:r w:rsidR="00B82A3C" w:rsidRPr="00887CEB">
        <w:t>.</w:t>
      </w:r>
    </w:p>
    <w:p w14:paraId="2D841636" w14:textId="378110B8" w:rsidR="00546723" w:rsidRPr="00887CEB" w:rsidRDefault="00546723" w:rsidP="000258C3">
      <w:pPr>
        <w:numPr>
          <w:ilvl w:val="1"/>
          <w:numId w:val="23"/>
        </w:numPr>
      </w:pPr>
      <w:r w:rsidRPr="00887CEB">
        <w:t xml:space="preserve">Copies of grade reports for all courses are </w:t>
      </w:r>
      <w:r w:rsidR="00DD7D32" w:rsidRPr="00887CEB">
        <w:t>collected</w:t>
      </w:r>
      <w:r w:rsidRPr="00887CEB">
        <w:t xml:space="preserve"> </w:t>
      </w:r>
      <w:r w:rsidR="00DD7D32" w:rsidRPr="00887CEB">
        <w:t>by</w:t>
      </w:r>
      <w:r w:rsidRPr="00887CEB">
        <w:t xml:space="preserve"> the Office</w:t>
      </w:r>
      <w:r w:rsidR="00DD7D32" w:rsidRPr="00887CEB">
        <w:t>s</w:t>
      </w:r>
      <w:r w:rsidRPr="00887CEB">
        <w:t xml:space="preserve"> of </w:t>
      </w:r>
      <w:r w:rsidR="00DD7D32" w:rsidRPr="00887CEB">
        <w:t>Academic/</w:t>
      </w:r>
      <w:r w:rsidRPr="00887CEB">
        <w:t>Student Affairs as soon as possible after course grades are determined</w:t>
      </w:r>
      <w:r w:rsidR="00DD7D32" w:rsidRPr="00887CEB">
        <w:t xml:space="preserve"> to allow timely entry of final grades</w:t>
      </w:r>
      <w:r w:rsidRPr="00887CEB">
        <w:t>.</w:t>
      </w:r>
    </w:p>
    <w:p w14:paraId="3F54D30F" w14:textId="3B7A2213" w:rsidR="00546723" w:rsidRPr="00887CEB" w:rsidRDefault="00D83C6B" w:rsidP="000258C3">
      <w:pPr>
        <w:numPr>
          <w:ilvl w:val="1"/>
          <w:numId w:val="23"/>
        </w:numPr>
      </w:pPr>
      <w:r w:rsidRPr="00887CEB">
        <w:t>A Final Grade</w:t>
      </w:r>
      <w:r w:rsidR="00546723" w:rsidRPr="00887CEB">
        <w:t xml:space="preserve"> Form is </w:t>
      </w:r>
      <w:r w:rsidRPr="00887CEB">
        <w:t xml:space="preserve">prepared </w:t>
      </w:r>
      <w:r w:rsidR="00546723" w:rsidRPr="00887CEB">
        <w:t>for each student at the completi</w:t>
      </w:r>
      <w:r w:rsidR="00B82A3C" w:rsidRPr="00887CEB">
        <w:t xml:space="preserve">on of each clerkship rotation. </w:t>
      </w:r>
      <w:r w:rsidR="00546723" w:rsidRPr="00887CEB">
        <w:t>This form or a summary narrative is included in the student's permanent file.</w:t>
      </w:r>
    </w:p>
    <w:p w14:paraId="735A2C2C" w14:textId="098546CA" w:rsidR="00546723" w:rsidRPr="00887CEB" w:rsidRDefault="00546723" w:rsidP="000258C3">
      <w:pPr>
        <w:numPr>
          <w:ilvl w:val="1"/>
          <w:numId w:val="23"/>
        </w:numPr>
      </w:pPr>
      <w:r w:rsidRPr="00887CEB">
        <w:lastRenderedPageBreak/>
        <w:t>Students are assigned a grade at the completion of each course. A grade, once recorded, cannot be changed without written approval of the course director.</w:t>
      </w:r>
    </w:p>
    <w:p w14:paraId="655D9409" w14:textId="6302707C" w:rsidR="00546723" w:rsidRPr="00887CEB" w:rsidRDefault="00546723" w:rsidP="000258C3">
      <w:pPr>
        <w:numPr>
          <w:ilvl w:val="1"/>
          <w:numId w:val="23"/>
        </w:numPr>
      </w:pPr>
      <w:r w:rsidRPr="00887CEB">
        <w:t xml:space="preserve">Block or clerkship directors (or their designees) will enter final grades into the institution’s </w:t>
      </w:r>
      <w:r w:rsidR="00DD7D32" w:rsidRPr="00887CEB">
        <w:t>data recording</w:t>
      </w:r>
      <w:r w:rsidRPr="00887CEB">
        <w:t xml:space="preserve"> computer system.</w:t>
      </w:r>
    </w:p>
    <w:p w14:paraId="25FB62A7" w14:textId="3692FCAB" w:rsidR="00546723" w:rsidRPr="00887CEB" w:rsidRDefault="00546723" w:rsidP="000258C3">
      <w:pPr>
        <w:pStyle w:val="NumberedOutline"/>
        <w:tabs>
          <w:tab w:val="clear" w:pos="1080"/>
          <w:tab w:val="num" w:pos="720"/>
        </w:tabs>
        <w:ind w:left="720" w:hanging="720"/>
      </w:pPr>
      <w:r w:rsidRPr="00887CEB">
        <w:t xml:space="preserve">Grade Assignment in </w:t>
      </w:r>
      <w:r w:rsidR="00872326" w:rsidRPr="00887CEB">
        <w:t>Phase 1/</w:t>
      </w:r>
      <w:r w:rsidRPr="00887CEB">
        <w:t>Years 1 and 2</w:t>
      </w:r>
      <w:r w:rsidR="00B82A3C" w:rsidRPr="00887CEB">
        <w:t>.</w:t>
      </w:r>
    </w:p>
    <w:p w14:paraId="1C643B5A" w14:textId="4C6EFE4F" w:rsidR="00546723" w:rsidRPr="00887CEB" w:rsidRDefault="00546723" w:rsidP="000258C3">
      <w:pPr>
        <w:numPr>
          <w:ilvl w:val="1"/>
          <w:numId w:val="25"/>
        </w:numPr>
      </w:pPr>
      <w:r w:rsidRPr="00887CEB">
        <w:t xml:space="preserve">Block Directors will use categories defined by the </w:t>
      </w:r>
      <w:r w:rsidR="00AD7D42" w:rsidRPr="00887CEB">
        <w:t xml:space="preserve">Curriculum and </w:t>
      </w:r>
      <w:r w:rsidRPr="00887CEB">
        <w:t>E</w:t>
      </w:r>
      <w:r w:rsidR="00E65CE1" w:rsidRPr="00887CEB">
        <w:t xml:space="preserve">ducational </w:t>
      </w:r>
      <w:r w:rsidRPr="00887CEB">
        <w:t>P</w:t>
      </w:r>
      <w:r w:rsidR="00E65CE1" w:rsidRPr="00887CEB">
        <w:t xml:space="preserve">olicy </w:t>
      </w:r>
      <w:r w:rsidRPr="00887CEB">
        <w:t>C</w:t>
      </w:r>
      <w:r w:rsidR="00E65CE1" w:rsidRPr="00887CEB">
        <w:t>ommittee</w:t>
      </w:r>
      <w:r w:rsidRPr="00887CEB">
        <w:t xml:space="preserve"> in determining final Block grades.</w:t>
      </w:r>
    </w:p>
    <w:p w14:paraId="242BBFA1" w14:textId="6A5DDD3A" w:rsidR="00B82A3C" w:rsidRPr="00887CEB" w:rsidRDefault="00546723" w:rsidP="000258C3">
      <w:pPr>
        <w:numPr>
          <w:ilvl w:val="1"/>
          <w:numId w:val="25"/>
        </w:numPr>
      </w:pPr>
      <w:r w:rsidRPr="00887CEB">
        <w:t>Block components that have numerical grades will be converted to categorical grades as defined by E</w:t>
      </w:r>
      <w:r w:rsidR="00E65CE1" w:rsidRPr="00887CEB">
        <w:t xml:space="preserve">ducational </w:t>
      </w:r>
      <w:r w:rsidRPr="00887CEB">
        <w:t>O</w:t>
      </w:r>
      <w:r w:rsidR="00E65CE1" w:rsidRPr="00887CEB">
        <w:t xml:space="preserve">perations </w:t>
      </w:r>
      <w:r w:rsidRPr="00887CEB">
        <w:t>C</w:t>
      </w:r>
      <w:r w:rsidR="00E65CE1" w:rsidRPr="00887CEB">
        <w:t>ommittee</w:t>
      </w:r>
      <w:r w:rsidRPr="00887CEB">
        <w:t xml:space="preserve"> policy</w:t>
      </w:r>
      <w:r w:rsidR="00B82A3C" w:rsidRPr="00887CEB">
        <w:t>.</w:t>
      </w:r>
    </w:p>
    <w:p w14:paraId="23F3FAE1" w14:textId="68BA6882" w:rsidR="00B82A3C" w:rsidRPr="00887CEB" w:rsidRDefault="00B82A3C" w:rsidP="000258C3">
      <w:pPr>
        <w:numPr>
          <w:ilvl w:val="2"/>
          <w:numId w:val="25"/>
        </w:numPr>
        <w:tabs>
          <w:tab w:val="left" w:pos="3600"/>
        </w:tabs>
      </w:pPr>
      <w:r w:rsidRPr="00887CEB">
        <w:rPr>
          <w:i/>
        </w:rPr>
        <w:t>Pass</w:t>
      </w:r>
    </w:p>
    <w:p w14:paraId="4C45B6FF" w14:textId="32E804FF" w:rsidR="00546723" w:rsidRPr="00887CEB" w:rsidRDefault="00B82A3C" w:rsidP="000258C3">
      <w:pPr>
        <w:numPr>
          <w:ilvl w:val="2"/>
          <w:numId w:val="25"/>
        </w:numPr>
        <w:tabs>
          <w:tab w:val="left" w:pos="3600"/>
        </w:tabs>
      </w:pPr>
      <w:r w:rsidRPr="00887CEB">
        <w:rPr>
          <w:i/>
        </w:rPr>
        <w:t>Fai</w:t>
      </w:r>
      <w:r w:rsidR="00DD37B1" w:rsidRPr="00887CEB">
        <w:rPr>
          <w:i/>
        </w:rPr>
        <w:t>l</w:t>
      </w:r>
    </w:p>
    <w:p w14:paraId="298A4388" w14:textId="024A019F" w:rsidR="00546723" w:rsidRPr="00887CEB" w:rsidRDefault="00546723" w:rsidP="000258C3">
      <w:pPr>
        <w:numPr>
          <w:ilvl w:val="1"/>
          <w:numId w:val="25"/>
        </w:numPr>
      </w:pPr>
      <w:r w:rsidRPr="00887CEB">
        <w:t xml:space="preserve">Final numerical grades will be </w:t>
      </w:r>
      <w:r w:rsidR="00671953" w:rsidRPr="00887CEB">
        <w:t xml:space="preserve">rounded following standard </w:t>
      </w:r>
      <w:r w:rsidR="00E65CE1" w:rsidRPr="00887CEB">
        <w:t xml:space="preserve">mathematical </w:t>
      </w:r>
      <w:r w:rsidR="00671953" w:rsidRPr="00887CEB">
        <w:t>procedures</w:t>
      </w:r>
      <w:r w:rsidRPr="00887CEB">
        <w:t xml:space="preserve"> before conversion to categorical grades.</w:t>
      </w:r>
      <w:r w:rsidR="008F175C" w:rsidRPr="00887CEB">
        <w:t xml:space="preserve"> </w:t>
      </w:r>
      <w:r w:rsidR="004A4AEC" w:rsidRPr="00887CEB">
        <w:t xml:space="preserve">For example, </w:t>
      </w:r>
      <w:r w:rsidR="00671953" w:rsidRPr="00887CEB">
        <w:t>a score of 69.49 would be rounded down to a 69, while a score of 69.50 would be rounded up to a 70.</w:t>
      </w:r>
    </w:p>
    <w:p w14:paraId="384D8BA7" w14:textId="2F4DE0DF" w:rsidR="00546723" w:rsidRPr="00887CEB" w:rsidRDefault="00546723" w:rsidP="000258C3">
      <w:pPr>
        <w:numPr>
          <w:ilvl w:val="1"/>
          <w:numId w:val="25"/>
        </w:numPr>
      </w:pPr>
      <w:r w:rsidRPr="00887CEB">
        <w:t>Individual exam grades and final grades will be calculated and determined by Block Directors in accordance with the unique characteristics and educational components utilized in the Block.</w:t>
      </w:r>
    </w:p>
    <w:p w14:paraId="11F357F1" w14:textId="221CE488" w:rsidR="00546723" w:rsidRPr="00887CEB" w:rsidRDefault="00546723" w:rsidP="000258C3">
      <w:pPr>
        <w:numPr>
          <w:ilvl w:val="1"/>
          <w:numId w:val="25"/>
        </w:numPr>
      </w:pPr>
      <w:r w:rsidRPr="00887CEB">
        <w:t>Block Directors will define methods for grade calculation and determination in the Block Syllabus including but not limited to; adjustment of exams for discarded questions, percent value of graded components, method</w:t>
      </w:r>
      <w:r w:rsidR="00671953" w:rsidRPr="00887CEB">
        <w:t>s</w:t>
      </w:r>
      <w:r w:rsidRPr="00887CEB">
        <w:t xml:space="preserve"> for grading quizzes and special projects, and attendance.</w:t>
      </w:r>
    </w:p>
    <w:p w14:paraId="3F817CF6" w14:textId="0F288FC6" w:rsidR="00546723" w:rsidRPr="00887CEB" w:rsidRDefault="00546723" w:rsidP="000258C3">
      <w:pPr>
        <w:numPr>
          <w:ilvl w:val="1"/>
          <w:numId w:val="25"/>
        </w:numPr>
      </w:pPr>
      <w:r w:rsidRPr="00887CEB">
        <w:t>For students who request and are granted a leave of absence after the mid-point of each course, course averages up to the point of leave will be considered in the same way as final course grades for purposes of this policy. Exceptions to considering course averages in this manner must be requested in writing within five (5) business days of the leave being granted and will be considered on an individual basis.</w:t>
      </w:r>
    </w:p>
    <w:p w14:paraId="00530713" w14:textId="4DF5D1F5" w:rsidR="009E5D33" w:rsidRPr="00887CEB" w:rsidRDefault="009E5D33" w:rsidP="000258C3">
      <w:pPr>
        <w:numPr>
          <w:ilvl w:val="1"/>
          <w:numId w:val="25"/>
        </w:numPr>
      </w:pPr>
      <w:r w:rsidRPr="00887CEB">
        <w:t xml:space="preserve">The school implemented a non-compensatory grading system in 2017-2018 that requires students to remediate any failed exam during the year as described in </w:t>
      </w:r>
      <w:hyperlink r:id="rId10" w:history="1">
        <w:r w:rsidRPr="00887CEB">
          <w:rPr>
            <w:rStyle w:val="Hyperlink"/>
            <w:color w:val="auto"/>
          </w:rPr>
          <w:t>SOMOP 30.01:Grading Policy, Appendix C</w:t>
        </w:r>
      </w:hyperlink>
      <w:r w:rsidRPr="00887CEB">
        <w:t>.</w:t>
      </w:r>
    </w:p>
    <w:p w14:paraId="559604A9" w14:textId="68A08501" w:rsidR="00546723" w:rsidRPr="00887CEB" w:rsidRDefault="006F2004" w:rsidP="000258C3">
      <w:pPr>
        <w:pStyle w:val="NumberedOutline"/>
        <w:tabs>
          <w:tab w:val="clear" w:pos="1080"/>
          <w:tab w:val="num" w:pos="720"/>
        </w:tabs>
        <w:ind w:left="720" w:hanging="720"/>
      </w:pPr>
      <w:r w:rsidRPr="00887CEB">
        <w:t xml:space="preserve">Grade Assignment in </w:t>
      </w:r>
      <w:r w:rsidR="00872326" w:rsidRPr="00887CEB">
        <w:t>Phase 2/</w:t>
      </w:r>
      <w:r w:rsidRPr="00887CEB">
        <w:t>Year 3</w:t>
      </w:r>
      <w:r w:rsidR="00BA523F" w:rsidRPr="00887CEB">
        <w:t xml:space="preserve"> </w:t>
      </w:r>
    </w:p>
    <w:p w14:paraId="11D272CF" w14:textId="0E931558" w:rsidR="00546723" w:rsidRPr="00887CEB" w:rsidRDefault="00546723" w:rsidP="000258C3">
      <w:pPr>
        <w:numPr>
          <w:ilvl w:val="1"/>
          <w:numId w:val="26"/>
        </w:numPr>
      </w:pPr>
      <w:r w:rsidRPr="00887CEB">
        <w:t xml:space="preserve">A final grade in each clerkship will be derived from the component scores. The major components for </w:t>
      </w:r>
      <w:r w:rsidR="002F160D" w:rsidRPr="00887CEB">
        <w:t xml:space="preserve">assessment </w:t>
      </w:r>
      <w:r w:rsidRPr="00887CEB">
        <w:t>are:</w:t>
      </w:r>
    </w:p>
    <w:p w14:paraId="518B2C6A" w14:textId="711B6A3A" w:rsidR="00546723" w:rsidRPr="00887CEB" w:rsidRDefault="00FD74DA" w:rsidP="000258C3">
      <w:pPr>
        <w:numPr>
          <w:ilvl w:val="2"/>
          <w:numId w:val="21"/>
        </w:numPr>
      </w:pPr>
      <w:r w:rsidRPr="00887CEB">
        <w:t>Clinical performance</w:t>
      </w:r>
    </w:p>
    <w:p w14:paraId="6333C7B5" w14:textId="43C71E5E" w:rsidR="00546723" w:rsidRPr="00887CEB" w:rsidRDefault="00FD74DA" w:rsidP="000258C3">
      <w:pPr>
        <w:numPr>
          <w:ilvl w:val="2"/>
          <w:numId w:val="21"/>
        </w:numPr>
      </w:pPr>
      <w:r w:rsidRPr="00887CEB">
        <w:t>OSCE</w:t>
      </w:r>
    </w:p>
    <w:p w14:paraId="7891FD1D" w14:textId="48E4DA2F" w:rsidR="003128B6" w:rsidRPr="00887CEB" w:rsidRDefault="00FD74DA" w:rsidP="000258C3">
      <w:pPr>
        <w:numPr>
          <w:ilvl w:val="2"/>
          <w:numId w:val="21"/>
        </w:numPr>
      </w:pPr>
      <w:r w:rsidRPr="00887CEB">
        <w:t>NBME subject exams</w:t>
      </w:r>
    </w:p>
    <w:p w14:paraId="6FAC96E7" w14:textId="11B82445" w:rsidR="00546723" w:rsidRPr="00887CEB" w:rsidRDefault="005A7EFB" w:rsidP="000258C3">
      <w:pPr>
        <w:ind w:left="1440"/>
      </w:pPr>
      <w:r w:rsidRPr="00887CEB">
        <w:t>Additional modes of assessment and required activities are</w:t>
      </w:r>
      <w:r w:rsidR="00546723" w:rsidRPr="00887CEB">
        <w:t xml:space="preserve"> utilized in each clerkship</w:t>
      </w:r>
      <w:r w:rsidRPr="00887CEB">
        <w:t xml:space="preserve"> and are</w:t>
      </w:r>
      <w:r w:rsidR="00546723" w:rsidRPr="00887CEB">
        <w:t xml:space="preserve"> consistently utilized on all campuses. </w:t>
      </w:r>
      <w:r w:rsidRPr="00887CEB">
        <w:t>Specifically, all students must complete two observed history and physical examination</w:t>
      </w:r>
      <w:r w:rsidR="008A3146" w:rsidRPr="00887CEB">
        <w:t>s</w:t>
      </w:r>
      <w:r w:rsidRPr="00887CEB">
        <w:t>, complete</w:t>
      </w:r>
      <w:r w:rsidR="00747BD7" w:rsidRPr="00887CEB">
        <w:t xml:space="preserve"> a minimum</w:t>
      </w:r>
      <w:r w:rsidRPr="00887CEB">
        <w:t xml:space="preserve"> number of patient notes,</w:t>
      </w:r>
      <w:r w:rsidR="00747BD7" w:rsidRPr="00887CEB">
        <w:t xml:space="preserve"> make a minimum</w:t>
      </w:r>
      <w:r w:rsidRPr="00887CEB">
        <w:t xml:space="preserve"> number of patient presentations and participate in a specific set of clinical </w:t>
      </w:r>
      <w:r w:rsidR="00B51DC7" w:rsidRPr="00887CEB">
        <w:t xml:space="preserve">encounters. These expectations are </w:t>
      </w:r>
      <w:r w:rsidRPr="00887CEB">
        <w:t>defined in each course syllabus</w:t>
      </w:r>
      <w:r w:rsidR="00B51DC7" w:rsidRPr="00887CEB">
        <w:t>.</w:t>
      </w:r>
      <w:r w:rsidRPr="00887CEB">
        <w:t xml:space="preserve"> </w:t>
      </w:r>
      <w:r w:rsidR="00B51DC7" w:rsidRPr="00887CEB">
        <w:t xml:space="preserve">These </w:t>
      </w:r>
      <w:r w:rsidR="00546723" w:rsidRPr="00887CEB">
        <w:t>components cannot elevate a student’s final grade above that determined by the major components</w:t>
      </w:r>
      <w:r w:rsidR="00B51DC7" w:rsidRPr="00887CEB">
        <w:t xml:space="preserve">, although failure to complete these additional components can negatively impact a student </w:t>
      </w:r>
      <w:r w:rsidR="00B51DC7" w:rsidRPr="00887CEB">
        <w:lastRenderedPageBreak/>
        <w:t>grade</w:t>
      </w:r>
      <w:r w:rsidR="00546723" w:rsidRPr="00887CEB">
        <w:t>.</w:t>
      </w:r>
      <w:r w:rsidR="00FD74DA" w:rsidRPr="00887CEB">
        <w:t xml:space="preserve"> </w:t>
      </w:r>
      <w:r w:rsidR="00546723" w:rsidRPr="00887CEB">
        <w:t xml:space="preserve">Progression through </w:t>
      </w:r>
      <w:r w:rsidR="007F543F" w:rsidRPr="00887CEB">
        <w:t>Phase 2 and 3/</w:t>
      </w:r>
      <w:r w:rsidR="00546723" w:rsidRPr="00887CEB">
        <w:t xml:space="preserve">Years </w:t>
      </w:r>
      <w:r w:rsidR="00FD74DA" w:rsidRPr="00887CEB">
        <w:t>3 and 4</w:t>
      </w:r>
      <w:r w:rsidR="00546723" w:rsidRPr="00887CEB">
        <w:t xml:space="preserve"> of the curriculum requires that all components of each clerkship</w:t>
      </w:r>
      <w:r w:rsidR="00DD7D32" w:rsidRPr="00887CEB">
        <w:t>/course</w:t>
      </w:r>
      <w:r w:rsidR="00546723" w:rsidRPr="00887CEB">
        <w:t xml:space="preserve"> be satisfactorily completed.</w:t>
      </w:r>
    </w:p>
    <w:p w14:paraId="6F0131E7" w14:textId="130626C4" w:rsidR="00747BD7" w:rsidRPr="00887CEB" w:rsidRDefault="00B51DC7" w:rsidP="00AA3200">
      <w:pPr>
        <w:ind w:left="1440" w:hanging="720"/>
        <w:rPr>
          <w:b/>
          <w:strike/>
        </w:rPr>
      </w:pPr>
      <w:r w:rsidRPr="00887CEB">
        <w:t xml:space="preserve">b. </w:t>
      </w:r>
      <w:r w:rsidR="00ED0B99" w:rsidRPr="00887CEB">
        <w:tab/>
      </w:r>
      <w:r w:rsidR="00546723" w:rsidRPr="00887CEB">
        <w:t xml:space="preserve">A final grade of </w:t>
      </w:r>
      <w:r w:rsidR="00EF181A" w:rsidRPr="00887CEB">
        <w:t>PA</w:t>
      </w:r>
      <w:r w:rsidR="00546723" w:rsidRPr="00887CEB">
        <w:t xml:space="preserve"> or better is considered a satisfactory level of performance for a clinical clerkship. Each component of the clerkship (clinical assessment; oral, written, and/or departmental exam; NBME subject exam, etc.) must be passed with a minimum score of </w:t>
      </w:r>
      <w:r w:rsidR="006F2004" w:rsidRPr="00887CEB">
        <w:t>Pass</w:t>
      </w:r>
      <w:r w:rsidR="00546723" w:rsidRPr="00887CEB">
        <w:t xml:space="preserve"> or better.</w:t>
      </w:r>
      <w:r w:rsidR="00747BD7" w:rsidRPr="00887CEB">
        <w:t xml:space="preserve"> </w:t>
      </w:r>
    </w:p>
    <w:p w14:paraId="7DF522E3" w14:textId="6E427B4D" w:rsidR="00B51DC7" w:rsidRPr="00887CEB" w:rsidRDefault="00B51DC7" w:rsidP="00B51DC7">
      <w:pPr>
        <w:ind w:left="1440"/>
      </w:pPr>
      <w:r w:rsidRPr="00887CEB">
        <w:rPr>
          <w:b/>
        </w:rPr>
        <w:t>Minimal Passing Scores for Each Component:</w:t>
      </w:r>
      <w:r w:rsidRPr="00887CEB">
        <w:t xml:space="preserve">  Each student must score at or above a minimal passing score on each component to meet expectations for passing each clerkship</w:t>
      </w:r>
      <w:r w:rsidR="008A3146" w:rsidRPr="00887CEB">
        <w:t xml:space="preserve"> without remediation as listed in Table 1 below</w:t>
      </w:r>
      <w:r w:rsidRPr="00887CEB">
        <w:t>.  These are as follows:</w:t>
      </w:r>
    </w:p>
    <w:p w14:paraId="404865DC" w14:textId="56B555EB" w:rsidR="00B51DC7" w:rsidRPr="00887CEB" w:rsidRDefault="00B51DC7" w:rsidP="00D620C2">
      <w:pPr>
        <w:ind w:left="1440"/>
      </w:pPr>
      <w:r w:rsidRPr="00887CEB">
        <w:t>Clinical Per</w:t>
      </w:r>
      <w:r w:rsidR="00747BD7" w:rsidRPr="00887CEB">
        <w:t xml:space="preserve">formance: </w:t>
      </w:r>
      <w:r w:rsidR="00A94C22" w:rsidRPr="00887CEB">
        <w:t xml:space="preserve">A minimum score developed using a modification of the </w:t>
      </w:r>
      <w:proofErr w:type="spellStart"/>
      <w:r w:rsidR="00A94C22" w:rsidRPr="00887CEB">
        <w:t>Angoff</w:t>
      </w:r>
      <w:proofErr w:type="spellEnd"/>
      <w:r w:rsidR="00A94C22" w:rsidRPr="00887CEB">
        <w:t xml:space="preserve"> </w:t>
      </w:r>
      <w:r w:rsidR="00D620C2" w:rsidRPr="00887CEB">
        <w:t>(</w:t>
      </w:r>
      <w:proofErr w:type="spellStart"/>
      <w:r w:rsidR="00D620C2" w:rsidRPr="00887CEB">
        <w:t>Nedelsky</w:t>
      </w:r>
      <w:proofErr w:type="spellEnd"/>
      <w:r w:rsidR="00D620C2" w:rsidRPr="00887CEB">
        <w:t xml:space="preserve"> L. Absolute Grading Standards for Objective Tests. Educational and Psychological Measurement. 1954;14(1):3-19. doi:10.1177/001316445401400101) </w:t>
      </w:r>
      <w:r w:rsidR="00A94C22" w:rsidRPr="00887CEB">
        <w:t>method for standard setting</w:t>
      </w:r>
      <w:r w:rsidRPr="00887CEB">
        <w:t>.</w:t>
      </w:r>
      <w:r w:rsidR="00A94C22" w:rsidRPr="00887CEB">
        <w:t xml:space="preserve"> These minimum scores represent the average score on all items on the clinical assessment form and increase as a student progresses through the six core clerkships.</w:t>
      </w:r>
      <w:r w:rsidR="00E82C04" w:rsidRPr="00887CEB">
        <w:t xml:space="preserve"> These scores will be updated annually and can be found in SOMOP 30.01: A</w:t>
      </w:r>
      <w:r w:rsidR="00027589" w:rsidRPr="00887CEB">
        <w:t>ppendix</w:t>
      </w:r>
      <w:r w:rsidR="00E82C04" w:rsidRPr="00887CEB">
        <w:t xml:space="preserve"> G.</w:t>
      </w:r>
    </w:p>
    <w:p w14:paraId="34788B74" w14:textId="77777777" w:rsidR="00B51DC7" w:rsidRPr="00887CEB" w:rsidRDefault="00B51DC7" w:rsidP="00B51DC7">
      <w:pPr>
        <w:ind w:left="1440"/>
      </w:pPr>
      <w:r w:rsidRPr="00887CEB">
        <w:t>OSCE:  A score of 70% is required for passing the OSCE.</w:t>
      </w:r>
    </w:p>
    <w:p w14:paraId="4B261514" w14:textId="0F8AB583" w:rsidR="00546723" w:rsidRPr="00887CEB" w:rsidRDefault="00B51DC7" w:rsidP="0057123F">
      <w:pPr>
        <w:ind w:left="1440"/>
      </w:pPr>
      <w:r w:rsidRPr="00887CEB">
        <w:t>NBME: A score at or above the 10</w:t>
      </w:r>
      <w:r w:rsidRPr="00887CEB">
        <w:rPr>
          <w:vertAlign w:val="superscript"/>
        </w:rPr>
        <w:t>th</w:t>
      </w:r>
      <w:r w:rsidRPr="00887CEB">
        <w:t xml:space="preserve"> percentile based on the average of national performance measures reported by the NBME.</w:t>
      </w:r>
    </w:p>
    <w:p w14:paraId="61CF4755" w14:textId="7051B842" w:rsidR="00825E39" w:rsidRPr="00887CEB" w:rsidRDefault="00825E39" w:rsidP="0057123F">
      <w:pPr>
        <w:ind w:left="1440" w:hanging="720"/>
      </w:pPr>
      <w:r w:rsidRPr="00887CEB">
        <w:t>c.</w:t>
      </w:r>
      <w:r w:rsidRPr="00887CEB">
        <w:tab/>
        <w:t xml:space="preserve">Student must meet expectations for professional behavior to complete each clerkship as described in </w:t>
      </w:r>
      <w:hyperlink r:id="rId11" w:history="1">
        <w:r w:rsidRPr="00887CEB">
          <w:rPr>
            <w:rStyle w:val="Hyperlink"/>
            <w:color w:val="auto"/>
          </w:rPr>
          <w:t>SOMOP 30.01:Grading Policy, Appendix B</w:t>
        </w:r>
      </w:hyperlink>
      <w:r w:rsidRPr="00887CEB">
        <w:t xml:space="preserve">.  Passing grades will not be assigned to students with </w:t>
      </w:r>
      <w:proofErr w:type="spellStart"/>
      <w:r w:rsidRPr="00887CEB">
        <w:t>unremediated</w:t>
      </w:r>
      <w:proofErr w:type="spellEnd"/>
      <w:r w:rsidRPr="00887CEB">
        <w:t xml:space="preserve"> </w:t>
      </w:r>
      <w:r w:rsidR="00DD7D32" w:rsidRPr="00887CEB">
        <w:t>concerns about</w:t>
      </w:r>
      <w:r w:rsidRPr="00887CEB">
        <w:t xml:space="preserve"> professional behavior even if their numerical grade is above the minimum passing score.</w:t>
      </w:r>
    </w:p>
    <w:p w14:paraId="0F036F2B" w14:textId="66417A90" w:rsidR="00546723" w:rsidRPr="00887CEB" w:rsidRDefault="00825E39" w:rsidP="0057123F">
      <w:pPr>
        <w:ind w:left="1440" w:hanging="720"/>
      </w:pPr>
      <w:r w:rsidRPr="00887CEB">
        <w:t>d</w:t>
      </w:r>
      <w:r w:rsidR="009E5D33" w:rsidRPr="00887CEB">
        <w:t>.</w:t>
      </w:r>
      <w:r w:rsidR="009E5D33" w:rsidRPr="00887CEB">
        <w:tab/>
      </w:r>
      <w:r w:rsidR="00546723" w:rsidRPr="00887CEB">
        <w:t>The method for calculating a final grade</w:t>
      </w:r>
      <w:r w:rsidR="00416DFA" w:rsidRPr="00887CEB">
        <w:t xml:space="preserve"> in clerkships is described </w:t>
      </w:r>
      <w:r w:rsidR="00137D68" w:rsidRPr="00887CEB">
        <w:t>below</w:t>
      </w:r>
      <w:r w:rsidR="004867FC" w:rsidRPr="00887CEB">
        <w:t xml:space="preserve"> and numerical values for each grading category are shown in Appendix H</w:t>
      </w:r>
      <w:r w:rsidR="00416DFA" w:rsidRPr="00887CEB">
        <w:t>.</w:t>
      </w:r>
      <w:r w:rsidR="00C10EA1" w:rsidRPr="00887CEB">
        <w:t xml:space="preserve"> </w:t>
      </w:r>
      <w:r w:rsidR="00546723" w:rsidRPr="00887CEB">
        <w:t>This procedure will be reviewed and updated by the Clinical Education Operations Committee on an annual basis.</w:t>
      </w:r>
      <w:r w:rsidR="008F175C" w:rsidRPr="00887CEB">
        <w:t xml:space="preserve"> </w:t>
      </w:r>
      <w:r w:rsidR="00947B18" w:rsidRPr="00887CEB">
        <w:t>The Clerkship Director in each department is responsible for ensuring that grades are assigned in a timely manner. Grades should be submitted to the Office</w:t>
      </w:r>
      <w:r w:rsidR="00DD7D32" w:rsidRPr="00887CEB">
        <w:t>s</w:t>
      </w:r>
      <w:r w:rsidR="00947B18" w:rsidRPr="00887CEB">
        <w:t xml:space="preserve"> of </w:t>
      </w:r>
      <w:r w:rsidR="00DD7D32" w:rsidRPr="00887CEB">
        <w:t>Academic/</w:t>
      </w:r>
      <w:r w:rsidR="00947B18" w:rsidRPr="00887CEB">
        <w:t xml:space="preserve">Student Affairs within </w:t>
      </w:r>
      <w:r w:rsidR="00ED0AC4" w:rsidRPr="00887CEB">
        <w:t xml:space="preserve">twenty-one </w:t>
      </w:r>
      <w:r w:rsidR="00947B18" w:rsidRPr="00887CEB">
        <w:t>(</w:t>
      </w:r>
      <w:r w:rsidR="00ED0AC4" w:rsidRPr="00887CEB">
        <w:t>21</w:t>
      </w:r>
      <w:r w:rsidR="00947B18" w:rsidRPr="00887CEB">
        <w:t>) days of the completion of the rotation.</w:t>
      </w:r>
    </w:p>
    <w:p w14:paraId="0C8AEB4B" w14:textId="6E2E6BF4" w:rsidR="00137D68" w:rsidRPr="00887CEB" w:rsidRDefault="00137D68" w:rsidP="00AA3200">
      <w:pPr>
        <w:ind w:left="1440"/>
      </w:pPr>
      <w:r w:rsidRPr="00887CEB">
        <w:t>(Clinical assessment grade X 0.5) + (OSCE X 0.15) + (NBME equated percent correct X 0.35) (see SOMOP 30.01A)</w:t>
      </w:r>
    </w:p>
    <w:p w14:paraId="3BE0BAA9" w14:textId="4FF30BE5" w:rsidR="00ED4B11" w:rsidRPr="00887CEB" w:rsidRDefault="00825E39" w:rsidP="00DF246E">
      <w:pPr>
        <w:ind w:left="1440" w:hanging="720"/>
      </w:pPr>
      <w:r w:rsidRPr="00887CEB">
        <w:t>e.</w:t>
      </w:r>
      <w:r w:rsidRPr="00887CEB">
        <w:tab/>
      </w:r>
      <w:r w:rsidR="006F2004" w:rsidRPr="00887CEB">
        <w:t>If a student experiences academic difficulty in a single clerkship as defined in Table 1, the initial course of action will be as described</w:t>
      </w:r>
      <w:r w:rsidR="00495E60" w:rsidRPr="00887CEB">
        <w:t>.</w:t>
      </w:r>
    </w:p>
    <w:p w14:paraId="5F5EF886" w14:textId="582C0466" w:rsidR="00546723" w:rsidRPr="00887CEB" w:rsidRDefault="00416DFA" w:rsidP="000258C3">
      <w:pPr>
        <w:spacing w:after="0"/>
        <w:ind w:left="1440"/>
        <w:rPr>
          <w:b/>
        </w:rPr>
      </w:pPr>
      <w:r w:rsidRPr="00887CEB">
        <w:rPr>
          <w:b/>
        </w:rPr>
        <w:t xml:space="preserve">Table 1: </w:t>
      </w:r>
      <w:r w:rsidR="00546723" w:rsidRPr="00887CEB">
        <w:rPr>
          <w:b/>
        </w:rPr>
        <w:t xml:space="preserve">Guidelines for </w:t>
      </w:r>
      <w:r w:rsidR="00AD7D42" w:rsidRPr="00887CEB">
        <w:rPr>
          <w:b/>
        </w:rPr>
        <w:t xml:space="preserve">Grade assignment </w:t>
      </w:r>
      <w:r w:rsidR="00546723" w:rsidRPr="00887CEB">
        <w:rPr>
          <w:b/>
        </w:rPr>
        <w:t>in MS</w:t>
      </w:r>
      <w:r w:rsidR="00BA523F" w:rsidRPr="00887CEB">
        <w:rPr>
          <w:b/>
        </w:rPr>
        <w:t>3</w:t>
      </w:r>
      <w:r w:rsidR="00546723" w:rsidRPr="00887CEB">
        <w:rPr>
          <w:b/>
        </w:rPr>
        <w:t xml:space="preserve"> Clerkships</w:t>
      </w:r>
    </w:p>
    <w:tbl>
      <w:tblPr>
        <w:tblW w:w="828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58" w:type="dxa"/>
          <w:bottom w:w="29" w:type="dxa"/>
          <w:right w:w="58" w:type="dxa"/>
        </w:tblCellMar>
        <w:tblLook w:val="04A0" w:firstRow="1" w:lastRow="0" w:firstColumn="1" w:lastColumn="0" w:noHBand="0" w:noVBand="1"/>
      </w:tblPr>
      <w:tblGrid>
        <w:gridCol w:w="2668"/>
        <w:gridCol w:w="5612"/>
      </w:tblGrid>
      <w:tr w:rsidR="00AA3200" w:rsidRPr="00887CEB" w14:paraId="400F8841" w14:textId="77777777" w:rsidTr="00C10EA1">
        <w:tc>
          <w:tcPr>
            <w:tcW w:w="2668" w:type="dxa"/>
            <w:shd w:val="clear" w:color="auto" w:fill="D9D9D9" w:themeFill="background1" w:themeFillShade="D9"/>
          </w:tcPr>
          <w:p w14:paraId="604D6B66" w14:textId="30C96FAD" w:rsidR="00546723" w:rsidRPr="00887CEB" w:rsidRDefault="00C10EA1" w:rsidP="000258C3">
            <w:pPr>
              <w:spacing w:after="0"/>
              <w:rPr>
                <w:b/>
                <w:sz w:val="18"/>
                <w:szCs w:val="18"/>
              </w:rPr>
            </w:pPr>
            <w:r w:rsidRPr="00887CEB">
              <w:rPr>
                <w:b/>
                <w:sz w:val="18"/>
                <w:szCs w:val="18"/>
              </w:rPr>
              <w:t>Academic Condition</w:t>
            </w:r>
          </w:p>
        </w:tc>
        <w:tc>
          <w:tcPr>
            <w:tcW w:w="5612" w:type="dxa"/>
            <w:shd w:val="clear" w:color="auto" w:fill="D9D9D9" w:themeFill="background1" w:themeFillShade="D9"/>
          </w:tcPr>
          <w:p w14:paraId="151E221E" w14:textId="1037E10D" w:rsidR="00546723" w:rsidRPr="00887CEB" w:rsidRDefault="00C10EA1" w:rsidP="000258C3">
            <w:pPr>
              <w:spacing w:after="0"/>
              <w:rPr>
                <w:b/>
                <w:sz w:val="18"/>
                <w:szCs w:val="18"/>
              </w:rPr>
            </w:pPr>
            <w:r w:rsidRPr="00887CEB">
              <w:rPr>
                <w:b/>
                <w:sz w:val="18"/>
                <w:szCs w:val="18"/>
              </w:rPr>
              <w:t>Course of Action</w:t>
            </w:r>
          </w:p>
        </w:tc>
      </w:tr>
      <w:tr w:rsidR="00AA3200" w:rsidRPr="00887CEB" w14:paraId="39E0BE53" w14:textId="77777777" w:rsidTr="00C10EA1">
        <w:tc>
          <w:tcPr>
            <w:tcW w:w="2668" w:type="dxa"/>
          </w:tcPr>
          <w:p w14:paraId="2EEAF7A9" w14:textId="04FB8540" w:rsidR="00546723" w:rsidRPr="00887CEB" w:rsidRDefault="00546723" w:rsidP="000258C3">
            <w:pPr>
              <w:spacing w:after="0"/>
            </w:pPr>
            <w:r w:rsidRPr="00887CEB">
              <w:t>Fail</w:t>
            </w:r>
            <w:r w:rsidR="00F31C60" w:rsidRPr="00887CEB">
              <w:t>ure of</w:t>
            </w:r>
            <w:r w:rsidRPr="00887CEB">
              <w:t xml:space="preserve"> single component other than clinical performance</w:t>
            </w:r>
            <w:r w:rsidR="00495E60" w:rsidRPr="00887CEB">
              <w:t xml:space="preserve"> (i.e., NBME exam or OSCE)</w:t>
            </w:r>
          </w:p>
        </w:tc>
        <w:tc>
          <w:tcPr>
            <w:tcW w:w="5612" w:type="dxa"/>
          </w:tcPr>
          <w:p w14:paraId="072BE444" w14:textId="2BB19925" w:rsidR="00546723" w:rsidRPr="00887CEB" w:rsidRDefault="00AD7D42" w:rsidP="000258C3">
            <w:pPr>
              <w:spacing w:after="0"/>
            </w:pPr>
            <w:r w:rsidRPr="00887CEB">
              <w:t xml:space="preserve">Assign grade of PR and repeat </w:t>
            </w:r>
            <w:r w:rsidR="00546723" w:rsidRPr="00887CEB">
              <w:t xml:space="preserve">component. A </w:t>
            </w:r>
            <w:r w:rsidR="00C10EA1" w:rsidRPr="00887CEB">
              <w:t>four</w:t>
            </w:r>
            <w:r w:rsidR="00546723" w:rsidRPr="00887CEB">
              <w:t xml:space="preserve">-week elective for credit in </w:t>
            </w:r>
            <w:r w:rsidR="007F543F" w:rsidRPr="00887CEB">
              <w:t>Phase 3/</w:t>
            </w:r>
            <w:r w:rsidR="00546723" w:rsidRPr="00887CEB">
              <w:t>Year</w:t>
            </w:r>
            <w:r w:rsidR="00C10EA1" w:rsidRPr="00887CEB">
              <w:t> </w:t>
            </w:r>
            <w:r w:rsidR="00546723" w:rsidRPr="00887CEB">
              <w:t>4 concluded by repea</w:t>
            </w:r>
            <w:r w:rsidR="00C10EA1" w:rsidRPr="00887CEB">
              <w:t>t of component is recommended</w:t>
            </w:r>
            <w:r w:rsidRPr="00887CEB">
              <w:t xml:space="preserve"> but not required</w:t>
            </w:r>
            <w:r w:rsidR="00C10EA1" w:rsidRPr="00887CEB">
              <w:t xml:space="preserve">. </w:t>
            </w:r>
            <w:r w:rsidR="00546723" w:rsidRPr="00887CEB">
              <w:t xml:space="preserve">Failure to remediate a failed component will result in assignment of a final grade of </w:t>
            </w:r>
            <w:r w:rsidR="00EF181A" w:rsidRPr="00887CEB">
              <w:t>FA</w:t>
            </w:r>
            <w:r w:rsidR="00546723" w:rsidRPr="00887CEB">
              <w:t xml:space="preserve"> and referral to the SPPCC.</w:t>
            </w:r>
          </w:p>
        </w:tc>
      </w:tr>
      <w:tr w:rsidR="00AA3200" w:rsidRPr="00887CEB" w14:paraId="572D0A61" w14:textId="77777777" w:rsidTr="00C10EA1">
        <w:tc>
          <w:tcPr>
            <w:tcW w:w="2668" w:type="dxa"/>
          </w:tcPr>
          <w:p w14:paraId="521F0A06" w14:textId="45B0B4B5" w:rsidR="00546723" w:rsidRPr="00887CEB" w:rsidRDefault="00546723" w:rsidP="000258C3">
            <w:pPr>
              <w:spacing w:after="0"/>
            </w:pPr>
            <w:r w:rsidRPr="00887CEB">
              <w:t>Fail</w:t>
            </w:r>
            <w:r w:rsidR="00F31C60" w:rsidRPr="00887CEB">
              <w:t>ure</w:t>
            </w:r>
            <w:r w:rsidRPr="00887CEB">
              <w:t xml:space="preserve"> </w:t>
            </w:r>
            <w:r w:rsidR="00F31C60" w:rsidRPr="00887CEB">
              <w:t>of</w:t>
            </w:r>
            <w:r w:rsidRPr="00887CEB">
              <w:t xml:space="preserve"> clinical performance </w:t>
            </w:r>
            <w:r w:rsidR="00F31C60" w:rsidRPr="00887CEB">
              <w:t>OR</w:t>
            </w:r>
            <w:r w:rsidRPr="00887CEB">
              <w:t xml:space="preserve"> </w:t>
            </w:r>
            <w:r w:rsidR="00F31C60" w:rsidRPr="00887CEB">
              <w:t xml:space="preserve">failure of </w:t>
            </w:r>
            <w:r w:rsidRPr="00887CEB">
              <w:t>two or more components</w:t>
            </w:r>
            <w:r w:rsidR="001E41E8" w:rsidRPr="00887CEB">
              <w:t xml:space="preserve"> (including failing the same subject exam on two separate occasions)</w:t>
            </w:r>
          </w:p>
        </w:tc>
        <w:tc>
          <w:tcPr>
            <w:tcW w:w="5612" w:type="dxa"/>
          </w:tcPr>
          <w:p w14:paraId="0BD07534" w14:textId="672E5781" w:rsidR="00546723" w:rsidRPr="00887CEB" w:rsidRDefault="00546723" w:rsidP="000258C3">
            <w:pPr>
              <w:spacing w:after="0"/>
            </w:pPr>
            <w:r w:rsidRPr="00887CEB">
              <w:t xml:space="preserve">Assign clerkship grade of </w:t>
            </w:r>
            <w:r w:rsidR="00EF181A" w:rsidRPr="00887CEB">
              <w:t>FA</w:t>
            </w:r>
            <w:r w:rsidRPr="00887CEB">
              <w:t xml:space="preserve"> and refer for review by campus SPPCC </w:t>
            </w:r>
            <w:r w:rsidR="007F543F" w:rsidRPr="00887CEB">
              <w:t xml:space="preserve">Phase 2/3 / </w:t>
            </w:r>
            <w:r w:rsidRPr="00887CEB">
              <w:t xml:space="preserve">Year 3/4 subcommittee with options for courses of action as described in </w:t>
            </w:r>
            <w:hyperlink r:id="rId12" w:history="1">
              <w:r w:rsidRPr="00887CEB">
                <w:rPr>
                  <w:rStyle w:val="Hyperlink"/>
                  <w:color w:val="auto"/>
                </w:rPr>
                <w:t>SOM</w:t>
              </w:r>
              <w:r w:rsidR="00C10EA1" w:rsidRPr="00887CEB">
                <w:rPr>
                  <w:rStyle w:val="Hyperlink"/>
                  <w:color w:val="auto"/>
                </w:rPr>
                <w:t xml:space="preserve"> </w:t>
              </w:r>
              <w:r w:rsidRPr="00887CEB">
                <w:rPr>
                  <w:rStyle w:val="Hyperlink"/>
                  <w:color w:val="auto"/>
                </w:rPr>
                <w:t>OP 40.04</w:t>
              </w:r>
              <w:r w:rsidR="00C10EA1" w:rsidRPr="00887CEB">
                <w:rPr>
                  <w:rStyle w:val="Hyperlink"/>
                  <w:color w:val="auto"/>
                </w:rPr>
                <w:t>,</w:t>
              </w:r>
              <w:r w:rsidRPr="00887CEB">
                <w:rPr>
                  <w:rStyle w:val="Hyperlink"/>
                  <w:color w:val="auto"/>
                </w:rPr>
                <w:t xml:space="preserve"> Student Promotion</w:t>
              </w:r>
            </w:hyperlink>
            <w:r w:rsidRPr="00887CEB">
              <w:t>.</w:t>
            </w:r>
          </w:p>
        </w:tc>
      </w:tr>
      <w:tr w:rsidR="009E5D33" w:rsidRPr="00887CEB" w14:paraId="67BE6126" w14:textId="77777777" w:rsidTr="00C10EA1">
        <w:tc>
          <w:tcPr>
            <w:tcW w:w="2668" w:type="dxa"/>
          </w:tcPr>
          <w:p w14:paraId="10ECA758" w14:textId="239107AD" w:rsidR="009E5D33" w:rsidRPr="00887CEB" w:rsidRDefault="009E5D33" w:rsidP="000258C3">
            <w:pPr>
              <w:spacing w:after="0"/>
            </w:pPr>
            <w:r w:rsidRPr="00887CEB">
              <w:lastRenderedPageBreak/>
              <w:t>Failure of overall clerkship</w:t>
            </w:r>
            <w:r w:rsidR="00DF246E" w:rsidRPr="00887CEB">
              <w:t xml:space="preserve"> (for example due to unprofessional behavior)</w:t>
            </w:r>
          </w:p>
        </w:tc>
        <w:tc>
          <w:tcPr>
            <w:tcW w:w="5612" w:type="dxa"/>
          </w:tcPr>
          <w:p w14:paraId="61DC9EA1" w14:textId="61CDB317" w:rsidR="009E5D33" w:rsidRPr="00887CEB" w:rsidRDefault="009E5D33" w:rsidP="000258C3">
            <w:pPr>
              <w:spacing w:after="0"/>
            </w:pPr>
            <w:r w:rsidRPr="00887CEB">
              <w:t xml:space="preserve">Assign clerkship grade of FA and refer for review by campus SPPCC </w:t>
            </w:r>
            <w:r w:rsidR="007F543F" w:rsidRPr="00887CEB">
              <w:t xml:space="preserve">Phase 2/3 / </w:t>
            </w:r>
            <w:r w:rsidRPr="00887CEB">
              <w:t xml:space="preserve">Year 3/4 subcommittee with options for courses of action as described in </w:t>
            </w:r>
            <w:hyperlink r:id="rId13" w:history="1">
              <w:r w:rsidRPr="00887CEB">
                <w:rPr>
                  <w:rStyle w:val="Hyperlink"/>
                  <w:color w:val="auto"/>
                </w:rPr>
                <w:t>SOM OP 40.04, Student Promotion</w:t>
              </w:r>
            </w:hyperlink>
          </w:p>
        </w:tc>
      </w:tr>
    </w:tbl>
    <w:p w14:paraId="4FD39456" w14:textId="77777777" w:rsidR="00416DFA" w:rsidRPr="00887CEB" w:rsidRDefault="00416DFA" w:rsidP="000258C3">
      <w:pPr>
        <w:spacing w:after="0"/>
      </w:pPr>
    </w:p>
    <w:p w14:paraId="3042419B" w14:textId="15D67F1D" w:rsidR="00546723" w:rsidRPr="00887CEB" w:rsidRDefault="00825E39" w:rsidP="0057123F">
      <w:pPr>
        <w:ind w:left="1440" w:hanging="720"/>
      </w:pPr>
      <w:r w:rsidRPr="00887CEB">
        <w:t>f.</w:t>
      </w:r>
      <w:r w:rsidRPr="00887CEB">
        <w:tab/>
      </w:r>
      <w:r w:rsidR="00546723" w:rsidRPr="00887CEB">
        <w:t xml:space="preserve">If a student is required to take a </w:t>
      </w:r>
      <w:r w:rsidR="00416DFA" w:rsidRPr="00887CEB">
        <w:t>“PR”</w:t>
      </w:r>
      <w:r w:rsidR="00546723" w:rsidRPr="00887CEB">
        <w:t xml:space="preserve"> (In</w:t>
      </w:r>
      <w:r w:rsidR="0047727F" w:rsidRPr="00887CEB">
        <w:t>-</w:t>
      </w:r>
      <w:r w:rsidR="00546723" w:rsidRPr="00887CEB">
        <w:t xml:space="preserve">Progress) in a clerkship (due to failure of NBME or OSCE), the transcript will show </w:t>
      </w:r>
      <w:r w:rsidR="00416DFA" w:rsidRPr="00887CEB">
        <w:t>“PR”</w:t>
      </w:r>
      <w:r w:rsidR="00546723" w:rsidRPr="00887CEB">
        <w:t xml:space="preserve"> until the student meets the standards for successful completion. At that time, the </w:t>
      </w:r>
      <w:r w:rsidR="00416DFA" w:rsidRPr="00887CEB">
        <w:t>“PR”</w:t>
      </w:r>
      <w:r w:rsidR="00546723" w:rsidRPr="00887CEB">
        <w:t xml:space="preserve"> will be removed and the transcript will show a final grade of PA. If a student fails a total clerkship with an overall grade of </w:t>
      </w:r>
      <w:r w:rsidR="001F002E" w:rsidRPr="00887CEB">
        <w:t>FA</w:t>
      </w:r>
      <w:r w:rsidR="00546723" w:rsidRPr="00887CEB">
        <w:t xml:space="preserve">, the grade will be shown on the transcript and the notation </w:t>
      </w:r>
      <w:r w:rsidR="00416DFA" w:rsidRPr="00887CEB">
        <w:rPr>
          <w:i/>
        </w:rPr>
        <w:t>“</w:t>
      </w:r>
      <w:r w:rsidR="00546723" w:rsidRPr="00887CEB">
        <w:rPr>
          <w:i/>
        </w:rPr>
        <w:t>successfully remediated</w:t>
      </w:r>
      <w:r w:rsidR="00416DFA" w:rsidRPr="00887CEB">
        <w:rPr>
          <w:i/>
        </w:rPr>
        <w:t>”</w:t>
      </w:r>
      <w:r w:rsidR="00546723" w:rsidRPr="00887CEB">
        <w:t xml:space="preserve"> will be added if and when the clerkship is successfully remediated.</w:t>
      </w:r>
    </w:p>
    <w:p w14:paraId="00586ED8" w14:textId="60D73A8C" w:rsidR="0030201F" w:rsidRPr="00887CEB" w:rsidRDefault="00825E39" w:rsidP="0057123F">
      <w:pPr>
        <w:ind w:left="1440" w:hanging="720"/>
      </w:pPr>
      <w:r w:rsidRPr="00887CEB">
        <w:t>g.</w:t>
      </w:r>
      <w:r w:rsidRPr="00887CEB">
        <w:tab/>
      </w:r>
      <w:r w:rsidR="0030201F" w:rsidRPr="00887CEB">
        <w:t>Clerkship grades will not be released until all student evaluations of the clerkship and clerkship faculty are completed, as defined by the clerkship department and the Office of Curriculum.</w:t>
      </w:r>
    </w:p>
    <w:p w14:paraId="292F6302" w14:textId="1254F5E8" w:rsidR="001E41E8" w:rsidRPr="00887CEB" w:rsidRDefault="001E41E8" w:rsidP="000258C3">
      <w:pPr>
        <w:pStyle w:val="NumberedOutline"/>
        <w:tabs>
          <w:tab w:val="clear" w:pos="1080"/>
          <w:tab w:val="num" w:pos="720"/>
        </w:tabs>
        <w:ind w:left="720" w:hanging="720"/>
      </w:pPr>
      <w:r w:rsidRPr="00887CEB">
        <w:t xml:space="preserve">Grade Assignment in </w:t>
      </w:r>
      <w:r w:rsidR="007F543F" w:rsidRPr="00887CEB">
        <w:t>Phase 3/</w:t>
      </w:r>
      <w:r w:rsidRPr="00887CEB">
        <w:t>Year 4.</w:t>
      </w:r>
    </w:p>
    <w:p w14:paraId="347914EF" w14:textId="70F6B1EA" w:rsidR="001E41E8" w:rsidRPr="00887CEB" w:rsidRDefault="001E41E8" w:rsidP="000258C3">
      <w:pPr>
        <w:numPr>
          <w:ilvl w:val="1"/>
          <w:numId w:val="29"/>
        </w:numPr>
      </w:pPr>
      <w:r w:rsidRPr="00887CEB">
        <w:t xml:space="preserve">Final grades are assigned based on student performance in each rotation. These grades are determined by completion of Year 4 rotation forms. </w:t>
      </w:r>
    </w:p>
    <w:p w14:paraId="2424E79F" w14:textId="3572083C" w:rsidR="001E41E8" w:rsidRPr="00887CEB" w:rsidRDefault="001E41E8" w:rsidP="000258C3">
      <w:pPr>
        <w:numPr>
          <w:ilvl w:val="1"/>
          <w:numId w:val="29"/>
        </w:numPr>
      </w:pPr>
      <w:r w:rsidRPr="00887CEB">
        <w:t xml:space="preserve">The </w:t>
      </w:r>
      <w:r w:rsidR="007F543F" w:rsidRPr="00887CEB">
        <w:t>Phase 3/</w:t>
      </w:r>
      <w:r w:rsidRPr="00887CEB">
        <w:t xml:space="preserve">Year 4 Director in each department is responsible for ensuring that grades are assigned in a timely manner. Grades should be submitted to the Office of Student Affairs within </w:t>
      </w:r>
      <w:r w:rsidR="00671953" w:rsidRPr="00887CEB">
        <w:t xml:space="preserve">twenty-one </w:t>
      </w:r>
      <w:r w:rsidRPr="00887CEB">
        <w:t>(</w:t>
      </w:r>
      <w:r w:rsidR="00ED0AC4" w:rsidRPr="00887CEB">
        <w:t>21</w:t>
      </w:r>
      <w:r w:rsidRPr="00887CEB">
        <w:t xml:space="preserve">) days of the completion of the rotation. </w:t>
      </w:r>
    </w:p>
    <w:p w14:paraId="36D68D96" w14:textId="275FDD9A" w:rsidR="001E41E8" w:rsidRPr="00887CEB" w:rsidRDefault="001E41E8" w:rsidP="000258C3">
      <w:pPr>
        <w:numPr>
          <w:ilvl w:val="1"/>
          <w:numId w:val="29"/>
        </w:numPr>
      </w:pPr>
      <w:r w:rsidRPr="00887CEB">
        <w:t xml:space="preserve">In the event that a student receives more than one </w:t>
      </w:r>
      <w:r w:rsidR="007F543F" w:rsidRPr="00887CEB">
        <w:t>Phase 3/</w:t>
      </w:r>
      <w:r w:rsidRPr="00887CEB">
        <w:t xml:space="preserve">Year 4 Rotation Evaluation form for a single rotation, the </w:t>
      </w:r>
      <w:r w:rsidR="007F543F" w:rsidRPr="00887CEB">
        <w:t>Phase 3/</w:t>
      </w:r>
      <w:r w:rsidRPr="00887CEB">
        <w:t xml:space="preserve">Year 4 Director will be responsible for reviewing the forms to ensure that there are no disparities between the assigned grades. If different final grades are recommended for the same student, the </w:t>
      </w:r>
      <w:r w:rsidR="007F543F" w:rsidRPr="00887CEB">
        <w:t>Phase 3/</w:t>
      </w:r>
      <w:r w:rsidRPr="00887CEB">
        <w:t xml:space="preserve">Year 4 Director will determine the final grade for this rotation. </w:t>
      </w:r>
    </w:p>
    <w:p w14:paraId="1E25046B" w14:textId="5F85B439" w:rsidR="001E41E8" w:rsidRPr="00887CEB" w:rsidRDefault="001E41E8" w:rsidP="000258C3">
      <w:pPr>
        <w:numPr>
          <w:ilvl w:val="1"/>
          <w:numId w:val="29"/>
        </w:numPr>
      </w:pPr>
      <w:r w:rsidRPr="00887CEB">
        <w:t xml:space="preserve">Some students may receive a grade form from another school after completing a rotation away from TTUHSC School of Medicine. If this form assigns a final grade that is not used by the School of </w:t>
      </w:r>
      <w:r w:rsidR="00EF181A" w:rsidRPr="00887CEB">
        <w:t xml:space="preserve">Medicine in </w:t>
      </w:r>
      <w:r w:rsidR="007F543F" w:rsidRPr="00887CEB">
        <w:t>Phase 3/</w:t>
      </w:r>
      <w:r w:rsidR="00EF181A" w:rsidRPr="00887CEB">
        <w:t>Year 4 (for example:</w:t>
      </w:r>
      <w:r w:rsidRPr="00887CEB">
        <w:t xml:space="preserve"> High Pass), then the appropriate </w:t>
      </w:r>
      <w:r w:rsidR="007F543F" w:rsidRPr="00887CEB">
        <w:t>Phase 3/</w:t>
      </w:r>
      <w:r w:rsidRPr="00887CEB">
        <w:t>Year 4 Director will be consulted in order to define the appropriate final grade for this rotation.</w:t>
      </w:r>
    </w:p>
    <w:p w14:paraId="63073234" w14:textId="2436A5DC" w:rsidR="0030201F" w:rsidRPr="00887CEB" w:rsidRDefault="007F543F" w:rsidP="000258C3">
      <w:pPr>
        <w:numPr>
          <w:ilvl w:val="1"/>
          <w:numId w:val="29"/>
        </w:numPr>
      </w:pPr>
      <w:r w:rsidRPr="00887CEB">
        <w:t>Phase 3/</w:t>
      </w:r>
      <w:r w:rsidR="0030201F" w:rsidRPr="00887CEB">
        <w:t>Year 4 rotation grades will not be released until all student evaluations of the rotation and rotation faculty are completed, as defined by the rotation department and the Office of Curriculum.</w:t>
      </w:r>
    </w:p>
    <w:p w14:paraId="1FEB47AF" w14:textId="5AE57585" w:rsidR="00546723" w:rsidRPr="00887CEB" w:rsidRDefault="00546723" w:rsidP="000258C3">
      <w:pPr>
        <w:pStyle w:val="NumberedOutline"/>
        <w:tabs>
          <w:tab w:val="clear" w:pos="1080"/>
          <w:tab w:val="num" w:pos="720"/>
        </w:tabs>
        <w:ind w:left="720" w:hanging="720"/>
      </w:pPr>
      <w:r w:rsidRPr="00887CEB">
        <w:t>Remediation</w:t>
      </w:r>
      <w:r w:rsidR="007856F4" w:rsidRPr="00887CEB">
        <w:t>.</w:t>
      </w:r>
    </w:p>
    <w:p w14:paraId="357FE759" w14:textId="04BBF77A" w:rsidR="005520A8" w:rsidRPr="00887CEB" w:rsidRDefault="005520A8" w:rsidP="000258C3">
      <w:pPr>
        <w:numPr>
          <w:ilvl w:val="1"/>
          <w:numId w:val="38"/>
        </w:numPr>
      </w:pPr>
      <w:r w:rsidRPr="00887CEB">
        <w:t>Phase 1</w:t>
      </w:r>
    </w:p>
    <w:p w14:paraId="7F7A6EDE" w14:textId="574CDCFB" w:rsidR="00546723" w:rsidRPr="00887CEB" w:rsidRDefault="00546723" w:rsidP="00DF246E">
      <w:pPr>
        <w:numPr>
          <w:ilvl w:val="2"/>
          <w:numId w:val="38"/>
        </w:numPr>
      </w:pPr>
      <w:r w:rsidRPr="00887CEB">
        <w:t xml:space="preserve">Students who fail a single </w:t>
      </w:r>
      <w:r w:rsidR="00F31C60" w:rsidRPr="00887CEB">
        <w:t>b</w:t>
      </w:r>
      <w:r w:rsidRPr="00887CEB">
        <w:t xml:space="preserve">lock in </w:t>
      </w:r>
      <w:r w:rsidR="00872326" w:rsidRPr="00887CEB">
        <w:t>Phase 1</w:t>
      </w:r>
      <w:r w:rsidR="00D620C2" w:rsidRPr="00887CEB">
        <w:t>/Years 1 and 2</w:t>
      </w:r>
      <w:r w:rsidRPr="00887CEB">
        <w:t xml:space="preserve"> may be allowed by the SPPCC to remediate that </w:t>
      </w:r>
      <w:r w:rsidR="00F31C60" w:rsidRPr="00887CEB">
        <w:t>b</w:t>
      </w:r>
      <w:r w:rsidRPr="00887CEB">
        <w:t>lock in order to progress to the next academic year. The Block Director of the failed block will determine the remediation activities.</w:t>
      </w:r>
    </w:p>
    <w:p w14:paraId="193C12D5" w14:textId="777AF30E" w:rsidR="00BA523F" w:rsidRPr="00887CEB" w:rsidRDefault="00BA523F" w:rsidP="00DF246E">
      <w:pPr>
        <w:numPr>
          <w:ilvl w:val="2"/>
          <w:numId w:val="38"/>
        </w:numPr>
      </w:pPr>
      <w:r w:rsidRPr="00887CEB">
        <w:t>Students who fail individual exams within blocks in the pre-clerkship curriculum will follow procedures outlined in SOMOP 30.01C.</w:t>
      </w:r>
    </w:p>
    <w:p w14:paraId="743967C2" w14:textId="77777777" w:rsidR="005520A8" w:rsidRPr="00887CEB" w:rsidRDefault="005520A8" w:rsidP="00DF246E">
      <w:pPr>
        <w:numPr>
          <w:ilvl w:val="2"/>
          <w:numId w:val="38"/>
        </w:numPr>
      </w:pPr>
      <w:r w:rsidRPr="00887CEB">
        <w:t>If a student successfully remediates a grade of FA in Phase 1, the student will be registered for an Independent Study version of the course in the semester following completion of remediation and will be assigned a grade of CR (this is necessary to ensure that the student has sufficient credit hours for graduation).</w:t>
      </w:r>
    </w:p>
    <w:p w14:paraId="594E75A9" w14:textId="3D390F6E" w:rsidR="005520A8" w:rsidRPr="00887CEB" w:rsidRDefault="005520A8" w:rsidP="00DF246E">
      <w:pPr>
        <w:numPr>
          <w:ilvl w:val="2"/>
          <w:numId w:val="38"/>
        </w:numPr>
      </w:pPr>
      <w:r w:rsidRPr="00887CEB">
        <w:t xml:space="preserve">Failure to successfully remediate a block or exam in Phase 1 before the start of the next academic year </w:t>
      </w:r>
      <w:r w:rsidRPr="00887CEB">
        <w:rPr>
          <w:u w:val="single"/>
        </w:rPr>
        <w:t>may</w:t>
      </w:r>
      <w:r w:rsidRPr="00887CEB">
        <w:t xml:space="preserve"> result in repetition of the entire year in which the failure </w:t>
      </w:r>
      <w:r w:rsidRPr="00887CEB">
        <w:lastRenderedPageBreak/>
        <w:t xml:space="preserve">occurred (see </w:t>
      </w:r>
      <w:hyperlink r:id="rId14" w:history="1">
        <w:r w:rsidRPr="00887CEB">
          <w:rPr>
            <w:rStyle w:val="Hyperlink"/>
            <w:color w:val="auto"/>
          </w:rPr>
          <w:t>SOM OP 40.04, Student Promotion</w:t>
        </w:r>
      </w:hyperlink>
      <w:r w:rsidRPr="00887CEB">
        <w:t xml:space="preserve">, </w:t>
      </w:r>
      <w:r w:rsidRPr="00887CEB">
        <w:rPr>
          <w:i/>
        </w:rPr>
        <w:t>Table 1: Guidelines for Actions by SPPCC for students in Years 1 and 2</w:t>
      </w:r>
      <w:r w:rsidR="007F543F" w:rsidRPr="00887CEB">
        <w:rPr>
          <w:i/>
        </w:rPr>
        <w:t>/Phase 1</w:t>
      </w:r>
      <w:r w:rsidRPr="00887CEB">
        <w:t>).</w:t>
      </w:r>
    </w:p>
    <w:p w14:paraId="6E0AFF89" w14:textId="415D521A" w:rsidR="005520A8" w:rsidRPr="00887CEB" w:rsidRDefault="005520A8" w:rsidP="000258C3">
      <w:pPr>
        <w:numPr>
          <w:ilvl w:val="1"/>
          <w:numId w:val="38"/>
        </w:numPr>
      </w:pPr>
      <w:r w:rsidRPr="00887CEB">
        <w:t>Phase 2</w:t>
      </w:r>
    </w:p>
    <w:p w14:paraId="16FC4199" w14:textId="16AEE6C7" w:rsidR="00546723" w:rsidRPr="00887CEB" w:rsidRDefault="00546723" w:rsidP="00DF246E">
      <w:pPr>
        <w:numPr>
          <w:ilvl w:val="2"/>
          <w:numId w:val="38"/>
        </w:numPr>
      </w:pPr>
      <w:r w:rsidRPr="00887CEB">
        <w:t xml:space="preserve">Students may remediate a failed NBME Clerkship Subject Examination by repeating the NBME exam (see </w:t>
      </w:r>
      <w:r w:rsidR="00416DFA" w:rsidRPr="00887CEB">
        <w:t>paragraph 5.</w:t>
      </w:r>
      <w:r w:rsidR="00BA523F" w:rsidRPr="00887CEB">
        <w:t>e</w:t>
      </w:r>
      <w:r w:rsidR="00416DFA" w:rsidRPr="00887CEB">
        <w:t>.</w:t>
      </w:r>
      <w:r w:rsidRPr="00887CEB">
        <w:t xml:space="preserve">). Passing the exam on the second attempt will serve to remediate the PR grade. The method for assigning a percentile ranking for the score obtained in the repeated exam is described in </w:t>
      </w:r>
      <w:r w:rsidR="00416DFA" w:rsidRPr="00887CEB">
        <w:t>S</w:t>
      </w:r>
      <w:r w:rsidR="00EF181A" w:rsidRPr="00887CEB">
        <w:t>ection 10</w:t>
      </w:r>
      <w:r w:rsidR="00416DFA" w:rsidRPr="00887CEB">
        <w:t xml:space="preserve">, </w:t>
      </w:r>
      <w:r w:rsidR="0047727F" w:rsidRPr="00887CEB">
        <w:t>Calculation of Grades for Clerkships</w:t>
      </w:r>
      <w:r w:rsidR="00416DFA" w:rsidRPr="00887CEB">
        <w:t>.</w:t>
      </w:r>
      <w:r w:rsidRPr="00887CEB">
        <w:t xml:space="preserve"> A final grade of PA will be assigned if the percentile ranking is </w:t>
      </w:r>
      <w:r w:rsidR="00F138EF" w:rsidRPr="00887CEB">
        <w:t>10</w:t>
      </w:r>
      <w:r w:rsidRPr="00887CEB">
        <w:t>% or greater. Note that final grades of HO or HP cannot be assigned after remediation. Students who receive a passing grade on an NBME Subject Exam at the first attempt may not repeat the exam in an attempt to improve a final grade.</w:t>
      </w:r>
    </w:p>
    <w:p w14:paraId="666D434D" w14:textId="4ED82095" w:rsidR="00546723" w:rsidRPr="00887CEB" w:rsidRDefault="00546723">
      <w:pPr>
        <w:numPr>
          <w:ilvl w:val="2"/>
          <w:numId w:val="38"/>
        </w:numPr>
      </w:pPr>
      <w:r w:rsidRPr="00887CEB">
        <w:t xml:space="preserve">Students may remediate a failing grade on a clerkship OSCE by completing a remediation OSCE </w:t>
      </w:r>
      <w:r w:rsidR="00BA523F" w:rsidRPr="00887CEB">
        <w:t xml:space="preserve">as determined </w:t>
      </w:r>
      <w:r w:rsidRPr="00887CEB">
        <w:t>by the clerkship director.</w:t>
      </w:r>
      <w:r w:rsidR="002C4809" w:rsidRPr="00887CEB">
        <w:t xml:space="preserve">  In general, this will occur at the time of the next administration of that clerkship OSCE. </w:t>
      </w:r>
      <w:r w:rsidRPr="00887CEB">
        <w:t xml:space="preserve"> A final grade of PA will be assigned to students who successfully remediate a clerkship OSCE.</w:t>
      </w:r>
    </w:p>
    <w:p w14:paraId="0ED7D672" w14:textId="65DA1DBB" w:rsidR="002E5A2A" w:rsidRPr="00887CEB" w:rsidRDefault="009D3DFD" w:rsidP="002E5A2A">
      <w:pPr>
        <w:numPr>
          <w:ilvl w:val="2"/>
          <w:numId w:val="38"/>
        </w:numPr>
      </w:pPr>
      <w:r w:rsidRPr="00887CEB">
        <w:rPr>
          <w:i/>
        </w:rPr>
        <w:t>Exception</w:t>
      </w:r>
      <w:r w:rsidRPr="00887CEB">
        <w:t>:  Students may remediate a single failing grade in an NBME or OSCE exam within the Phase 2/MS3 year without notation on their academic record.</w:t>
      </w:r>
      <w:r w:rsidR="002E5A2A" w:rsidRPr="00887CEB">
        <w:t xml:space="preserve">  The </w:t>
      </w:r>
      <w:bookmarkStart w:id="0" w:name="_GoBack"/>
      <w:r w:rsidR="002E5A2A" w:rsidRPr="00887CEB">
        <w:t>second score in such cases will be recorded in the student’s academic record</w:t>
      </w:r>
      <w:r w:rsidR="00DD7D32" w:rsidRPr="00887CEB">
        <w:t>.</w:t>
      </w:r>
      <w:r w:rsidR="002E5A2A" w:rsidRPr="00887CEB">
        <w:t xml:space="preserve"> </w:t>
      </w:r>
      <w:r w:rsidR="00DD7D32" w:rsidRPr="00887CEB">
        <w:t>O</w:t>
      </w:r>
      <w:r w:rsidR="007A43DA" w:rsidRPr="00887CEB">
        <w:t>nly a grade of Pass will be available if the score is above the 10</w:t>
      </w:r>
      <w:r w:rsidR="007A43DA" w:rsidRPr="00887CEB">
        <w:rPr>
          <w:vertAlign w:val="superscript"/>
        </w:rPr>
        <w:t>th</w:t>
      </w:r>
      <w:r w:rsidR="007A43DA" w:rsidRPr="00887CEB">
        <w:t xml:space="preserve"> percentile</w:t>
      </w:r>
      <w:r w:rsidR="002E5A2A" w:rsidRPr="00887CEB">
        <w:t xml:space="preserve">.  </w:t>
      </w:r>
    </w:p>
    <w:p w14:paraId="6D015142" w14:textId="2890BC82" w:rsidR="002E5A2A" w:rsidRPr="00887CEB" w:rsidRDefault="002E5A2A" w:rsidP="002E5A2A">
      <w:pPr>
        <w:numPr>
          <w:ilvl w:val="3"/>
          <w:numId w:val="38"/>
        </w:numPr>
      </w:pPr>
      <w:r w:rsidRPr="00887CEB">
        <w:t xml:space="preserve">Note that this exception only operates for students who have a </w:t>
      </w:r>
      <w:r w:rsidRPr="00887CEB">
        <w:rPr>
          <w:u w:val="single"/>
        </w:rPr>
        <w:t>single</w:t>
      </w:r>
      <w:r w:rsidRPr="00887CEB">
        <w:t xml:space="preserve"> failing grade on a clerkship NBME Subject exam or OSCE.  Any student who fails more than one NBME subject exam, more than one OSCE or an NBME Subject Exam and an OSCE will not be eligible for this exception, even if they have already retaken one clerkship NBME subject exam or remediated an OSCE.  In such cases, the original score will be reported and the student’s record will be reviewed according to SOMOP </w:t>
      </w:r>
      <w:proofErr w:type="gramStart"/>
      <w:r w:rsidRPr="00887CEB">
        <w:t>40.04:Promotions</w:t>
      </w:r>
      <w:proofErr w:type="gramEnd"/>
      <w:r w:rsidRPr="00887CEB">
        <w:t xml:space="preserve"> Policy.</w:t>
      </w:r>
    </w:p>
    <w:bookmarkEnd w:id="0"/>
    <w:p w14:paraId="45DBA799" w14:textId="524444A0" w:rsidR="00C62318" w:rsidRPr="00887CEB" w:rsidRDefault="00C62318" w:rsidP="002E5A2A">
      <w:pPr>
        <w:numPr>
          <w:ilvl w:val="1"/>
          <w:numId w:val="43"/>
        </w:numPr>
      </w:pPr>
      <w:r w:rsidRPr="00887CEB">
        <w:t>Phase 3</w:t>
      </w:r>
    </w:p>
    <w:p w14:paraId="61989FBA" w14:textId="6F48ED32" w:rsidR="00C62318" w:rsidRPr="00887CEB" w:rsidRDefault="0071487C" w:rsidP="002E5A2A">
      <w:pPr>
        <w:numPr>
          <w:ilvl w:val="2"/>
          <w:numId w:val="43"/>
        </w:numPr>
      </w:pPr>
      <w:r w:rsidRPr="00887CEB">
        <w:t>Students may remediate a failed elective or selective by retaking the course or as determined by the SPPCC.</w:t>
      </w:r>
    </w:p>
    <w:p w14:paraId="53257DE1" w14:textId="04A737E8" w:rsidR="005520A8" w:rsidRPr="00887CEB" w:rsidRDefault="005520A8" w:rsidP="00DF246E">
      <w:pPr>
        <w:ind w:left="1440"/>
      </w:pPr>
    </w:p>
    <w:p w14:paraId="34D6E5C6" w14:textId="2955C7F9" w:rsidR="00546723" w:rsidRPr="00887CEB" w:rsidRDefault="00546723" w:rsidP="000258C3">
      <w:pPr>
        <w:pStyle w:val="NumberedOutline"/>
        <w:tabs>
          <w:tab w:val="clear" w:pos="1080"/>
          <w:tab w:val="num" w:pos="720"/>
        </w:tabs>
        <w:ind w:left="720" w:hanging="720"/>
      </w:pPr>
      <w:r w:rsidRPr="00887CEB">
        <w:t>Repetition of an Academic Year</w:t>
      </w:r>
      <w:r w:rsidR="007856F4" w:rsidRPr="00887CEB">
        <w:t>.</w:t>
      </w:r>
    </w:p>
    <w:p w14:paraId="4864B265" w14:textId="70640225" w:rsidR="00546723" w:rsidRPr="00887CEB" w:rsidRDefault="00546723" w:rsidP="000258C3">
      <w:pPr>
        <w:numPr>
          <w:ilvl w:val="1"/>
          <w:numId w:val="31"/>
        </w:numPr>
      </w:pPr>
      <w:r w:rsidRPr="00887CEB">
        <w:t>The SPPCC may recommend that a student repeat an academic year due t</w:t>
      </w:r>
      <w:r w:rsidR="00416DFA" w:rsidRPr="00887CEB">
        <w:t>o academic difficulties.</w:t>
      </w:r>
      <w:r w:rsidR="008F175C" w:rsidRPr="00887CEB">
        <w:t xml:space="preserve"> </w:t>
      </w:r>
      <w:r w:rsidR="00416DFA" w:rsidRPr="00887CEB">
        <w:t>The SO</w:t>
      </w:r>
      <w:r w:rsidRPr="00887CEB">
        <w:t>M may limit the number of students who can repeat an academic year.</w:t>
      </w:r>
    </w:p>
    <w:p w14:paraId="5A1C9825" w14:textId="7AF83607" w:rsidR="00546723" w:rsidRPr="00887CEB" w:rsidRDefault="00546723" w:rsidP="000258C3">
      <w:pPr>
        <w:numPr>
          <w:ilvl w:val="1"/>
          <w:numId w:val="31"/>
        </w:numPr>
      </w:pPr>
      <w:r w:rsidRPr="00887CEB">
        <w:t xml:space="preserve">Students who are repeating an academic year will take all courses required for other students in that academic year unless otherwise specified by the SPPCC. If a student has received a prior grade of </w:t>
      </w:r>
      <w:r w:rsidR="001F002E" w:rsidRPr="00887CEB">
        <w:t>HO</w:t>
      </w:r>
      <w:r w:rsidRPr="00887CEB">
        <w:t xml:space="preserve"> in a particular course, that course director has the option of requiring repetition of the course or substituting other work in that discipline. If the course director opts for the latter, that decision must be communicated in writing to the SPPCC and a grade will be given for this work.</w:t>
      </w:r>
    </w:p>
    <w:p w14:paraId="160599E9" w14:textId="316F5F13" w:rsidR="00546723" w:rsidRPr="00887CEB" w:rsidRDefault="00546723" w:rsidP="000258C3">
      <w:pPr>
        <w:numPr>
          <w:ilvl w:val="1"/>
          <w:numId w:val="31"/>
        </w:numPr>
      </w:pPr>
      <w:r w:rsidRPr="00887CEB">
        <w:t>If a student repeats an entire academic year, the new grades are recorded on the transcript in addition to the original ones.</w:t>
      </w:r>
    </w:p>
    <w:p w14:paraId="6FEE4AA5" w14:textId="0B7D9BDF" w:rsidR="00546723" w:rsidRPr="00887CEB" w:rsidRDefault="00546723" w:rsidP="000258C3">
      <w:pPr>
        <w:numPr>
          <w:ilvl w:val="1"/>
          <w:numId w:val="31"/>
        </w:numPr>
      </w:pPr>
      <w:r w:rsidRPr="00887CEB">
        <w:t>Students who are required to repeat an academic year may not take courses from the next academic year during the period of repetition.</w:t>
      </w:r>
    </w:p>
    <w:p w14:paraId="23B29554" w14:textId="43826FDA" w:rsidR="00546723" w:rsidRPr="00887CEB" w:rsidRDefault="00546723" w:rsidP="000258C3">
      <w:pPr>
        <w:numPr>
          <w:ilvl w:val="1"/>
          <w:numId w:val="31"/>
        </w:numPr>
      </w:pPr>
      <w:r w:rsidRPr="00887CEB">
        <w:lastRenderedPageBreak/>
        <w:t>Repetition of a clerkship and remedial work, as defined and prescribed above, will not be counted as elective time in satisfying the conditions for graduation.</w:t>
      </w:r>
    </w:p>
    <w:p w14:paraId="55EC1D53" w14:textId="40365564" w:rsidR="00546723" w:rsidRPr="00887CEB" w:rsidRDefault="00546723" w:rsidP="000258C3">
      <w:pPr>
        <w:pStyle w:val="NumberedOutline"/>
        <w:tabs>
          <w:tab w:val="clear" w:pos="1080"/>
          <w:tab w:val="num" w:pos="720"/>
        </w:tabs>
        <w:ind w:left="720" w:hanging="720"/>
        <w:rPr>
          <w:b w:val="0"/>
        </w:rPr>
      </w:pPr>
      <w:r w:rsidRPr="00887CEB">
        <w:t>Assignment of Credit Hours</w:t>
      </w:r>
      <w:r w:rsidR="007856F4" w:rsidRPr="00887CEB">
        <w:t>.</w:t>
      </w:r>
      <w:r w:rsidR="008A1865" w:rsidRPr="00887CEB">
        <w:t xml:space="preserve"> </w:t>
      </w:r>
      <w:r w:rsidRPr="00887CEB">
        <w:rPr>
          <w:b w:val="0"/>
        </w:rPr>
        <w:t xml:space="preserve">The </w:t>
      </w:r>
      <w:r w:rsidR="00416DFA" w:rsidRPr="00887CEB">
        <w:rPr>
          <w:b w:val="0"/>
        </w:rPr>
        <w:t>SOM</w:t>
      </w:r>
      <w:r w:rsidRPr="00887CEB">
        <w:rPr>
          <w:b w:val="0"/>
        </w:rPr>
        <w:t xml:space="preserve"> assigns credit hours for blocks, clerkships and rotations based on the formula that one week of coursework equals one credit hour, with </w:t>
      </w:r>
      <w:r w:rsidR="008A1865" w:rsidRPr="00887CEB">
        <w:rPr>
          <w:b w:val="0"/>
        </w:rPr>
        <w:t>the following exceptions:</w:t>
      </w:r>
    </w:p>
    <w:p w14:paraId="5E2DE6C5" w14:textId="0649F0E5" w:rsidR="00546723" w:rsidRPr="00887CEB" w:rsidRDefault="00EF181A" w:rsidP="000258C3">
      <w:pPr>
        <w:numPr>
          <w:ilvl w:val="1"/>
          <w:numId w:val="33"/>
        </w:numPr>
      </w:pPr>
      <w:r w:rsidRPr="00887CEB">
        <w:rPr>
          <w:u w:val="single"/>
        </w:rPr>
        <w:t>Pre-clinical Curriculum</w:t>
      </w:r>
      <w:r w:rsidRPr="00887CEB">
        <w:t>:</w:t>
      </w:r>
    </w:p>
    <w:p w14:paraId="5113B759" w14:textId="50D1264B" w:rsidR="00EF181A" w:rsidRPr="00887CEB" w:rsidRDefault="00EF181A" w:rsidP="000258C3">
      <w:pPr>
        <w:numPr>
          <w:ilvl w:val="2"/>
          <w:numId w:val="33"/>
        </w:numPr>
      </w:pPr>
      <w:r w:rsidRPr="00887CEB">
        <w:rPr>
          <w:i/>
        </w:rPr>
        <w:t>One Contact Hour</w:t>
      </w:r>
      <w:r w:rsidRPr="00887CEB">
        <w:t xml:space="preserve"> = one scheduled hour of faculty instruction in classroom, laboratory, small group, or clinical setting and a minimum of two hours of out-of-class student preparation. Examinations and optional sessions (e.g., review sessions) are not included in calculation of credit hours. (No differential based on instructional method as methods are purposefully selected to meet educational goals and objectives and all require preparation and review on the part of learners.)</w:t>
      </w:r>
    </w:p>
    <w:p w14:paraId="6AFA13AD" w14:textId="7C6DAE3D" w:rsidR="00EF181A" w:rsidRPr="00887CEB" w:rsidRDefault="00EF181A" w:rsidP="000258C3">
      <w:pPr>
        <w:numPr>
          <w:ilvl w:val="2"/>
          <w:numId w:val="33"/>
        </w:numPr>
      </w:pPr>
      <w:r w:rsidRPr="00887CEB">
        <w:rPr>
          <w:i/>
        </w:rPr>
        <w:t>Twenty contact hours</w:t>
      </w:r>
      <w:r w:rsidRPr="00887CEB">
        <w:t xml:space="preserve"> = one credit hour.</w:t>
      </w:r>
    </w:p>
    <w:p w14:paraId="40B78A1D" w14:textId="5A071188" w:rsidR="00EF181A" w:rsidRPr="00887CEB" w:rsidRDefault="00EF181A" w:rsidP="00ED4B11">
      <w:pPr>
        <w:numPr>
          <w:ilvl w:val="1"/>
          <w:numId w:val="33"/>
        </w:numPr>
      </w:pPr>
      <w:r w:rsidRPr="00887CEB">
        <w:rPr>
          <w:u w:val="single"/>
        </w:rPr>
        <w:t>Clinical Curriculum</w:t>
      </w:r>
      <w:r w:rsidRPr="00887CEB">
        <w:t>: Credit hours for required clerkships and electives in the clinical years of instruction are calculated based on the number of weeks of scheduled instruction/clinical experience with one (1) week = one (1) credit hour.</w:t>
      </w:r>
    </w:p>
    <w:p w14:paraId="21FB09CE" w14:textId="02B6F054" w:rsidR="00546723" w:rsidRPr="00887CEB" w:rsidRDefault="00546723" w:rsidP="00ED4B11">
      <w:pPr>
        <w:numPr>
          <w:ilvl w:val="1"/>
          <w:numId w:val="33"/>
        </w:numPr>
      </w:pPr>
      <w:r w:rsidRPr="00887CEB">
        <w:t xml:space="preserve">Courses such as Basic Medical Spanish and the Integration Seminar </w:t>
      </w:r>
      <w:r w:rsidR="005520A8" w:rsidRPr="00887CEB">
        <w:t>are</w:t>
      </w:r>
      <w:r w:rsidRPr="00887CEB">
        <w:t xml:space="preserve"> zero credit courses.</w:t>
      </w:r>
    </w:p>
    <w:p w14:paraId="38E18DCB" w14:textId="77777777" w:rsidR="00ED4B11" w:rsidRPr="00887CEB" w:rsidRDefault="00ED4B11" w:rsidP="002E5A2A">
      <w:pPr>
        <w:pStyle w:val="NumberedOutline"/>
        <w:numPr>
          <w:ilvl w:val="0"/>
          <w:numId w:val="0"/>
        </w:numPr>
        <w:spacing w:before="0" w:after="200"/>
        <w:ind w:left="720" w:hanging="720"/>
      </w:pPr>
      <w:r w:rsidRPr="00887CEB">
        <w:t>10.</w:t>
      </w:r>
      <w:r w:rsidRPr="00887CEB">
        <w:tab/>
        <w:t>Clerkship Grading–Detail.</w:t>
      </w:r>
    </w:p>
    <w:p w14:paraId="40096E1A" w14:textId="77777777" w:rsidR="00ED4B11" w:rsidRPr="00887CEB" w:rsidRDefault="00ED4B11" w:rsidP="00ED4B11">
      <w:pPr>
        <w:pStyle w:val="ListParagraph"/>
        <w:ind w:left="1440" w:hanging="720"/>
        <w:contextualSpacing w:val="0"/>
      </w:pPr>
      <w:r w:rsidRPr="00887CEB">
        <w:t xml:space="preserve">a. </w:t>
      </w:r>
      <w:r w:rsidRPr="00887CEB">
        <w:tab/>
      </w:r>
      <w:r w:rsidRPr="00887CEB">
        <w:rPr>
          <w:u w:val="single"/>
        </w:rPr>
        <w:t>Individual Clerkship NBME Subject Exam</w:t>
      </w:r>
    </w:p>
    <w:p w14:paraId="44D1AE9E" w14:textId="424E27FA" w:rsidR="00ED4B11" w:rsidRPr="00887CEB" w:rsidRDefault="00ED4B11" w:rsidP="00ED4B11">
      <w:pPr>
        <w:pStyle w:val="ListParagraph"/>
        <w:ind w:left="1440" w:hanging="720"/>
        <w:contextualSpacing w:val="0"/>
      </w:pPr>
      <w:r w:rsidRPr="00887CEB">
        <w:tab/>
        <w:t xml:space="preserve">Clerkship NBME grades will be converted to percentile rankings based on three years of prior data from the NBME.  The Office of Curriculum prepares a set of tables prior to each academic year listing the scores that correspond to a specific percentile rank for each clerkship period, see Appendix A, </w:t>
      </w:r>
      <w:hyperlink r:id="rId15" w:history="1">
        <w:r w:rsidRPr="00887CEB">
          <w:rPr>
            <w:rStyle w:val="Hyperlink"/>
          </w:rPr>
          <w:t>SOM OP 30.01.A, Clerkship NBME Grading Tables</w:t>
        </w:r>
      </w:hyperlink>
      <w:r w:rsidRPr="00887CEB">
        <w:t>. These data will be updated in June of each year and will include the most recent annual data provided by the NBME.</w:t>
      </w:r>
    </w:p>
    <w:p w14:paraId="3B24AEB4" w14:textId="753BB4BF" w:rsidR="00ED4B11" w:rsidRPr="00887CEB" w:rsidRDefault="00ED4B11" w:rsidP="00ED4B11">
      <w:pPr>
        <w:pStyle w:val="ListParagraph"/>
        <w:ind w:left="1440" w:hanging="720"/>
        <w:contextualSpacing w:val="0"/>
      </w:pPr>
      <w:r w:rsidRPr="00887CEB">
        <w:tab/>
        <w:t xml:space="preserve">*Note: The rationale for </w:t>
      </w:r>
      <w:r w:rsidR="002C4809" w:rsidRPr="00887CEB">
        <w:t xml:space="preserve">using </w:t>
      </w:r>
      <w:r w:rsidRPr="00887CEB">
        <w:t>th</w:t>
      </w:r>
      <w:r w:rsidR="002C4809" w:rsidRPr="00887CEB">
        <w:t>is</w:t>
      </w:r>
      <w:r w:rsidRPr="00887CEB">
        <w:t xml:space="preserve"> procedure for assigning Clerkship NBME percentiles in this way is based on the observation that student scores tend to increase over an academic year, meaning that students who took a clerkship earlier in an academic year might be at a disadvantage in terms of obtaining a particular grade.</w:t>
      </w:r>
    </w:p>
    <w:p w14:paraId="31E32AC2" w14:textId="04D9813B" w:rsidR="00DD7D32" w:rsidRPr="00887CEB" w:rsidRDefault="00ED4B11" w:rsidP="00ED4B11">
      <w:pPr>
        <w:pStyle w:val="ListParagraph"/>
        <w:keepNext/>
        <w:ind w:left="1440" w:hanging="720"/>
        <w:contextualSpacing w:val="0"/>
      </w:pPr>
      <w:r w:rsidRPr="00887CEB">
        <w:tab/>
        <w:t xml:space="preserve">NBME Subject Exam percentiles impact final grades as described in section 5b above.  </w:t>
      </w:r>
      <w:r w:rsidR="001C3E26" w:rsidRPr="00887CEB">
        <w:t>A</w:t>
      </w:r>
      <w:r w:rsidRPr="00887CEB">
        <w:t xml:space="preserve"> student must score at or above the 10</w:t>
      </w:r>
      <w:r w:rsidRPr="00887CEB">
        <w:rPr>
          <w:vertAlign w:val="superscript"/>
        </w:rPr>
        <w:t>th</w:t>
      </w:r>
      <w:r w:rsidRPr="00887CEB">
        <w:t xml:space="preserve"> percentile to pass this component.</w:t>
      </w:r>
    </w:p>
    <w:p w14:paraId="6A606398" w14:textId="64AD6475" w:rsidR="00DD7D32" w:rsidRPr="00887CEB" w:rsidRDefault="00DD7D32" w:rsidP="00ED4B11">
      <w:pPr>
        <w:pStyle w:val="ListParagraph"/>
        <w:keepNext/>
        <w:ind w:left="1440" w:hanging="720"/>
        <w:contextualSpacing w:val="0"/>
      </w:pPr>
      <w:r w:rsidRPr="00887CEB">
        <w:tab/>
        <w:t>The timing for the NBME retakes will be determined by the CEOC and may occur in January (prior to the beginning of the first clerkship of the Spring semester) or after the end of the Phase 2/MS3 year, whichever occurs earlier).</w:t>
      </w:r>
    </w:p>
    <w:p w14:paraId="3589EBFB" w14:textId="77777777" w:rsidR="00ED4B11" w:rsidRPr="00887CEB" w:rsidRDefault="00ED4B11" w:rsidP="00ED4B11">
      <w:pPr>
        <w:pStyle w:val="ListParagraph"/>
        <w:keepNext/>
        <w:ind w:left="1440" w:hanging="720"/>
        <w:contextualSpacing w:val="0"/>
      </w:pPr>
      <w:r w:rsidRPr="00887CEB">
        <w:t xml:space="preserve">b.  </w:t>
      </w:r>
      <w:r w:rsidRPr="00887CEB">
        <w:tab/>
        <w:t>OSCE</w:t>
      </w:r>
    </w:p>
    <w:p w14:paraId="072ECE75" w14:textId="11A9DE34" w:rsidR="00ED4B11" w:rsidRPr="00887CEB" w:rsidRDefault="00ED4B11" w:rsidP="00ED4B11">
      <w:pPr>
        <w:pStyle w:val="ListParagraph"/>
        <w:keepNext/>
        <w:ind w:left="1440" w:hanging="720"/>
        <w:contextualSpacing w:val="0"/>
      </w:pPr>
      <w:r w:rsidRPr="00887CEB">
        <w:tab/>
        <w:t>As described in section 5b, a minimum score of 70% is required for satisfactory performance on the OSCE component.  The procedure for remediation</w:t>
      </w:r>
      <w:r w:rsidR="00DD7D32" w:rsidRPr="00887CEB">
        <w:t xml:space="preserve"> </w:t>
      </w:r>
      <w:r w:rsidRPr="00887CEB">
        <w:t>of the OSCE</w:t>
      </w:r>
      <w:r w:rsidR="00DD7D32" w:rsidRPr="00887CEB">
        <w:t>, including the timeline for an OSCE retake,</w:t>
      </w:r>
      <w:r w:rsidRPr="00887CEB">
        <w:t xml:space="preserve"> is described in SOMOP 30.01F.</w:t>
      </w:r>
      <w:r w:rsidR="00DD7D32" w:rsidRPr="00887CEB">
        <w:t xml:space="preserve">  </w:t>
      </w:r>
    </w:p>
    <w:p w14:paraId="29B322EA" w14:textId="4C37AF18" w:rsidR="00ED4B11" w:rsidRPr="00887CEB" w:rsidRDefault="00ED4B11" w:rsidP="00ED4B11">
      <w:pPr>
        <w:pStyle w:val="ListParagraph"/>
        <w:ind w:left="1440" w:hanging="720"/>
        <w:contextualSpacing w:val="0"/>
      </w:pPr>
      <w:r w:rsidRPr="00887CEB">
        <w:rPr>
          <w:i/>
        </w:rPr>
        <w:tab/>
      </w:r>
      <w:r w:rsidRPr="00887CEB">
        <w:t xml:space="preserve"> </w:t>
      </w:r>
    </w:p>
    <w:p w14:paraId="584F3EA0" w14:textId="27A1E75A" w:rsidR="002E5A2A" w:rsidRPr="00887CEB" w:rsidRDefault="00ED4B11" w:rsidP="002E5A2A">
      <w:pPr>
        <w:pStyle w:val="ListParagraph"/>
        <w:ind w:left="1440" w:hanging="720"/>
        <w:contextualSpacing w:val="0"/>
      </w:pPr>
      <w:r w:rsidRPr="00887CEB">
        <w:tab/>
      </w:r>
    </w:p>
    <w:p w14:paraId="7322753C" w14:textId="4DEAE5D8" w:rsidR="00ED4B11" w:rsidRPr="00887CEB" w:rsidRDefault="00ED4B11" w:rsidP="00ED4B11">
      <w:pPr>
        <w:pStyle w:val="ListParagraph"/>
        <w:ind w:left="1440" w:hanging="720"/>
        <w:contextualSpacing w:val="0"/>
      </w:pPr>
      <w:r w:rsidRPr="00887CEB">
        <w:t xml:space="preserve"> </w:t>
      </w:r>
    </w:p>
    <w:p w14:paraId="09255EC4" w14:textId="673820A3" w:rsidR="00546723" w:rsidRPr="00887CEB" w:rsidRDefault="00ED4B11" w:rsidP="00ED4B11">
      <w:pPr>
        <w:pStyle w:val="ListParagraph"/>
        <w:ind w:left="1440" w:hanging="720"/>
        <w:contextualSpacing w:val="0"/>
      </w:pPr>
      <w:r w:rsidRPr="00887CEB">
        <w:tab/>
      </w:r>
    </w:p>
    <w:p w14:paraId="74257911" w14:textId="77777777" w:rsidR="002C4809" w:rsidRPr="00887CEB" w:rsidRDefault="002C4809" w:rsidP="008F175C">
      <w:pPr>
        <w:keepNext/>
        <w:rPr>
          <w:b/>
        </w:rPr>
      </w:pPr>
    </w:p>
    <w:p w14:paraId="13CA7AB4" w14:textId="173276B5" w:rsidR="003017FD" w:rsidRPr="00887CEB" w:rsidRDefault="003017FD" w:rsidP="008F175C">
      <w:pPr>
        <w:keepNext/>
        <w:rPr>
          <w:b/>
        </w:rPr>
      </w:pPr>
      <w:r w:rsidRPr="00887CEB">
        <w:rPr>
          <w:b/>
        </w:rPr>
        <w:t>APPENDI</w:t>
      </w:r>
      <w:r w:rsidR="002C4809" w:rsidRPr="00887CEB">
        <w:rPr>
          <w:b/>
        </w:rPr>
        <w:t>CES</w:t>
      </w:r>
    </w:p>
    <w:p w14:paraId="59D210C6" w14:textId="5F14D56E" w:rsidR="003017FD" w:rsidRPr="00887CEB" w:rsidRDefault="000C510F" w:rsidP="0062674B">
      <w:pPr>
        <w:ind w:left="360"/>
        <w:rPr>
          <w:rStyle w:val="Hyperlink"/>
          <w:color w:val="auto"/>
        </w:rPr>
      </w:pPr>
      <w:hyperlink r:id="rId16" w:history="1">
        <w:r w:rsidR="0062674B" w:rsidRPr="00887CEB">
          <w:rPr>
            <w:rStyle w:val="Hyperlink"/>
            <w:color w:val="auto"/>
          </w:rPr>
          <w:t xml:space="preserve">SOM OP </w:t>
        </w:r>
        <w:r w:rsidR="004B256C" w:rsidRPr="00887CEB">
          <w:rPr>
            <w:rStyle w:val="Hyperlink"/>
            <w:color w:val="auto"/>
          </w:rPr>
          <w:t xml:space="preserve">30.01.A </w:t>
        </w:r>
        <w:r w:rsidR="00D83DDB" w:rsidRPr="00887CEB">
          <w:rPr>
            <w:rStyle w:val="Hyperlink"/>
            <w:color w:val="auto"/>
          </w:rPr>
          <w:t>–</w:t>
        </w:r>
        <w:r w:rsidR="0062674B" w:rsidRPr="00887CEB">
          <w:rPr>
            <w:rStyle w:val="Hyperlink"/>
            <w:color w:val="auto"/>
          </w:rPr>
          <w:t xml:space="preserve"> Clerkship NBME Grading Tables</w:t>
        </w:r>
      </w:hyperlink>
    </w:p>
    <w:p w14:paraId="4FD1B530" w14:textId="41848428" w:rsidR="00187223" w:rsidRPr="00887CEB" w:rsidRDefault="000C510F" w:rsidP="0062674B">
      <w:pPr>
        <w:ind w:left="360"/>
        <w:rPr>
          <w:rStyle w:val="Hyperlink"/>
          <w:color w:val="auto"/>
        </w:rPr>
      </w:pPr>
      <w:hyperlink r:id="rId17" w:history="1">
        <w:r w:rsidR="00187223" w:rsidRPr="00887CEB">
          <w:rPr>
            <w:rStyle w:val="Hyperlink"/>
            <w:color w:val="auto"/>
          </w:rPr>
          <w:t>SOM OP 30.01.B</w:t>
        </w:r>
        <w:r w:rsidR="004B256C" w:rsidRPr="00887CEB">
          <w:rPr>
            <w:rStyle w:val="Hyperlink"/>
            <w:color w:val="auto"/>
          </w:rPr>
          <w:t xml:space="preserve"> </w:t>
        </w:r>
        <w:r w:rsidR="00D83DDB" w:rsidRPr="00887CEB">
          <w:rPr>
            <w:rStyle w:val="Hyperlink"/>
            <w:color w:val="auto"/>
          </w:rPr>
          <w:t>–</w:t>
        </w:r>
        <w:r w:rsidR="00187223" w:rsidRPr="00887CEB">
          <w:rPr>
            <w:rStyle w:val="Hyperlink"/>
            <w:color w:val="auto"/>
          </w:rPr>
          <w:t xml:space="preserve"> Assessment of Professional Behavior in Clerkships</w:t>
        </w:r>
      </w:hyperlink>
    </w:p>
    <w:p w14:paraId="11312C74" w14:textId="3A984B38" w:rsidR="00D83DDB" w:rsidRPr="00887CEB" w:rsidRDefault="00D83DDB" w:rsidP="0062674B">
      <w:pPr>
        <w:ind w:left="360"/>
        <w:rPr>
          <w:rStyle w:val="Hyperlink"/>
          <w:color w:val="auto"/>
        </w:rPr>
      </w:pPr>
      <w:r w:rsidRPr="00887CEB">
        <w:rPr>
          <w:rStyle w:val="Hyperlink"/>
          <w:color w:val="auto"/>
        </w:rPr>
        <w:fldChar w:fldCharType="begin"/>
      </w:r>
      <w:r w:rsidR="005C31AB" w:rsidRPr="00887CEB">
        <w:rPr>
          <w:rStyle w:val="Hyperlink"/>
          <w:color w:val="auto"/>
        </w:rPr>
        <w:instrText>HYPERLINK "https://www.ttuhsc.edu/medicine/documents/policies/SOMOP30.01.C.pdf"</w:instrText>
      </w:r>
      <w:r w:rsidRPr="00887CEB">
        <w:rPr>
          <w:rStyle w:val="Hyperlink"/>
          <w:color w:val="auto"/>
        </w:rPr>
        <w:fldChar w:fldCharType="separate"/>
      </w:r>
      <w:r w:rsidRPr="00887CEB">
        <w:rPr>
          <w:rStyle w:val="Hyperlink"/>
          <w:color w:val="auto"/>
        </w:rPr>
        <w:t xml:space="preserve">SOM OP 30.01.C – Grading Policy Detail for </w:t>
      </w:r>
      <w:r w:rsidR="00E565B7" w:rsidRPr="00887CEB">
        <w:rPr>
          <w:rStyle w:val="Hyperlink"/>
          <w:color w:val="auto"/>
        </w:rPr>
        <w:t xml:space="preserve">Phase 1 / </w:t>
      </w:r>
      <w:r w:rsidRPr="00887CEB">
        <w:rPr>
          <w:rStyle w:val="Hyperlink"/>
          <w:color w:val="auto"/>
        </w:rPr>
        <w:t>Years 1 and 2</w:t>
      </w:r>
    </w:p>
    <w:p w14:paraId="60E53FEC" w14:textId="58E2EFEA" w:rsidR="00D83DDB" w:rsidRPr="00887CEB" w:rsidRDefault="00D83DDB" w:rsidP="0062674B">
      <w:pPr>
        <w:ind w:left="360"/>
        <w:rPr>
          <w:rStyle w:val="Hyperlink"/>
          <w:color w:val="auto"/>
        </w:rPr>
      </w:pPr>
      <w:r w:rsidRPr="00887CEB">
        <w:rPr>
          <w:rStyle w:val="Hyperlink"/>
          <w:color w:val="auto"/>
        </w:rPr>
        <w:fldChar w:fldCharType="end"/>
      </w:r>
      <w:hyperlink r:id="rId18" w:history="1">
        <w:r w:rsidRPr="00887CEB">
          <w:rPr>
            <w:rStyle w:val="Hyperlink"/>
            <w:color w:val="auto"/>
          </w:rPr>
          <w:t xml:space="preserve">SOM OP 30.01.D – Grading Policy for Professionalism in </w:t>
        </w:r>
        <w:r w:rsidR="00E565B7" w:rsidRPr="00887CEB">
          <w:rPr>
            <w:rStyle w:val="Hyperlink"/>
            <w:color w:val="auto"/>
          </w:rPr>
          <w:t xml:space="preserve">Phase 1 / </w:t>
        </w:r>
        <w:r w:rsidRPr="00887CEB">
          <w:rPr>
            <w:rStyle w:val="Hyperlink"/>
            <w:color w:val="auto"/>
          </w:rPr>
          <w:t>Years 1 and 2</w:t>
        </w:r>
      </w:hyperlink>
    </w:p>
    <w:p w14:paraId="151ACE56" w14:textId="499E16AF" w:rsidR="00D620C2" w:rsidRPr="00887CEB" w:rsidRDefault="00D620C2" w:rsidP="0062674B">
      <w:pPr>
        <w:ind w:left="360"/>
      </w:pPr>
      <w:r w:rsidRPr="00887CEB">
        <w:t>SOM OP 30.01.E.</w:t>
      </w:r>
      <w:r w:rsidR="007F543F" w:rsidRPr="00887CEB">
        <w:t xml:space="preserve"> – Adhering to Fair and Timely Grade Assignments</w:t>
      </w:r>
    </w:p>
    <w:p w14:paraId="21E27042" w14:textId="404B3E19" w:rsidR="00D620C2" w:rsidRPr="00887CEB" w:rsidRDefault="00D620C2" w:rsidP="0062674B">
      <w:pPr>
        <w:ind w:left="360"/>
      </w:pPr>
      <w:r w:rsidRPr="00887CEB">
        <w:t>SOM OP 30.01.F.</w:t>
      </w:r>
      <w:r w:rsidR="007F543F" w:rsidRPr="00887CEB">
        <w:t xml:space="preserve"> – Grading Policy for OSCE</w:t>
      </w:r>
    </w:p>
    <w:p w14:paraId="57CAC30D" w14:textId="471707FB" w:rsidR="007F543F" w:rsidRPr="00887CEB" w:rsidRDefault="007F543F" w:rsidP="007F543F">
      <w:pPr>
        <w:ind w:left="360"/>
      </w:pPr>
      <w:r w:rsidRPr="00887CEB">
        <w:t>SOM OP 30.01.G. – Grading Policy for Clinical Assessments</w:t>
      </w:r>
    </w:p>
    <w:p w14:paraId="5999FDD3" w14:textId="6206BBE1" w:rsidR="001C3E26" w:rsidRDefault="001C3E26" w:rsidP="007F543F">
      <w:pPr>
        <w:ind w:left="360"/>
      </w:pPr>
      <w:r w:rsidRPr="00887CEB">
        <w:t xml:space="preserve">SOM OP 30.01.H. </w:t>
      </w:r>
      <w:r w:rsidR="002E5A2A" w:rsidRPr="00887CEB">
        <w:t xml:space="preserve">– </w:t>
      </w:r>
      <w:r w:rsidRPr="00887CEB">
        <w:t>Final Grade determination in Clerkships</w:t>
      </w:r>
    </w:p>
    <w:p w14:paraId="7B0B356F" w14:textId="77777777" w:rsidR="007F543F" w:rsidRPr="00AA3200" w:rsidRDefault="007F543F" w:rsidP="0062674B">
      <w:pPr>
        <w:ind w:left="360"/>
        <w:rPr>
          <w:rStyle w:val="Hyperlink"/>
          <w:color w:val="auto"/>
        </w:rPr>
      </w:pPr>
    </w:p>
    <w:sectPr w:rsidR="007F543F" w:rsidRPr="00AA3200" w:rsidSect="00994FD8">
      <w:headerReference w:type="default" r:id="rId19"/>
      <w:footerReference w:type="even" r:id="rId20"/>
      <w:footerReference w:type="default" r:id="rId21"/>
      <w:headerReference w:type="first" r:id="rId22"/>
      <w:footerReference w:type="first" r:id="rId23"/>
      <w:pgSz w:w="12240" w:h="15840" w:code="1"/>
      <w:pgMar w:top="1080" w:right="1080" w:bottom="1440" w:left="1440" w:header="720" w:footer="36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5C51F" w16cex:dateUtc="2020-06-18T15:49:00Z"/>
  <w16cex:commentExtensible w16cex:durableId="246CD3BD" w16cex:dateUtc="2021-06-10T23:09:00Z"/>
  <w16cex:commentExtensible w16cex:durableId="2295C4E0" w16cex:dateUtc="2020-06-18T15:48:00Z"/>
  <w16cex:commentExtensible w16cex:durableId="2295C650" w16cex:dateUtc="2020-06-18T15:54:00Z"/>
  <w16cex:commentExtensible w16cex:durableId="2295C6BA" w16cex:dateUtc="2020-06-18T15: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31312" w14:textId="77777777" w:rsidR="000C510F" w:rsidRDefault="000C510F">
      <w:r>
        <w:separator/>
      </w:r>
    </w:p>
  </w:endnote>
  <w:endnote w:type="continuationSeparator" w:id="0">
    <w:p w14:paraId="4F1CAAC3" w14:textId="77777777" w:rsidR="000C510F" w:rsidRDefault="000C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1492" w14:textId="77777777" w:rsidR="00E65CE1" w:rsidRDefault="00E65CE1" w:rsidP="00C15B77">
    <w:pPr>
      <w:pStyle w:val="Footer"/>
      <w:framePr w:wrap="around" w:vAnchor="text" w:hAnchor="margin" w:xAlign="center" w:y="1"/>
      <w:rPr>
        <w:rStyle w:val="PageNumber"/>
        <w:i w:val="0"/>
        <w:sz w:val="24"/>
      </w:rPr>
    </w:pPr>
    <w:r>
      <w:rPr>
        <w:rStyle w:val="PageNumber"/>
      </w:rPr>
      <w:fldChar w:fldCharType="begin"/>
    </w:r>
    <w:r>
      <w:rPr>
        <w:rStyle w:val="PageNumber"/>
      </w:rPr>
      <w:instrText xml:space="preserve">PAGE  </w:instrText>
    </w:r>
    <w:r>
      <w:rPr>
        <w:rStyle w:val="PageNumber"/>
      </w:rPr>
      <w:fldChar w:fldCharType="end"/>
    </w:r>
  </w:p>
  <w:p w14:paraId="10A5E6FB" w14:textId="77777777" w:rsidR="00E65CE1" w:rsidRDefault="00E65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6D56A" w14:textId="5B214F09" w:rsidR="00E65CE1" w:rsidRDefault="00E65CE1" w:rsidP="00903DAD">
    <w:pPr>
      <w:pStyle w:val="Footer"/>
      <w:tabs>
        <w:tab w:val="clear" w:pos="4320"/>
        <w:tab w:val="clear" w:pos="8640"/>
        <w:tab w:val="right" w:pos="9360"/>
      </w:tabs>
      <w:jc w:val="right"/>
      <w:rPr>
        <w:rStyle w:val="PageNumber"/>
        <w:i w:val="0"/>
      </w:rPr>
    </w:pPr>
    <w:r>
      <w:rPr>
        <w:rStyle w:val="PageNumber"/>
        <w:i w:val="0"/>
      </w:rPr>
      <w:t>SOM OP 30.01</w:t>
    </w:r>
  </w:p>
  <w:p w14:paraId="5BE60D50" w14:textId="31137637" w:rsidR="00E65CE1" w:rsidRPr="00375BE6" w:rsidRDefault="00E65CE1" w:rsidP="00903DAD">
    <w:pPr>
      <w:pStyle w:val="Footer"/>
      <w:tabs>
        <w:tab w:val="clear" w:pos="4320"/>
        <w:tab w:val="clear" w:pos="8640"/>
        <w:tab w:val="right" w:pos="9360"/>
      </w:tabs>
      <w:jc w:val="right"/>
      <w:rPr>
        <w:rStyle w:val="PageNumber"/>
        <w:i w:val="0"/>
        <w:szCs w:val="16"/>
      </w:rPr>
    </w:pPr>
    <w:r w:rsidRPr="00903DAD">
      <w:rPr>
        <w:rStyle w:val="PageNumber"/>
        <w:i w:val="0"/>
      </w:rPr>
      <w:t xml:space="preserve">Page </w:t>
    </w:r>
    <w:r w:rsidRPr="00375BE6">
      <w:rPr>
        <w:rStyle w:val="PageNumber"/>
        <w:i w:val="0"/>
        <w:szCs w:val="16"/>
      </w:rPr>
      <w:fldChar w:fldCharType="begin"/>
    </w:r>
    <w:r w:rsidRPr="00375BE6">
      <w:rPr>
        <w:rStyle w:val="PageNumber"/>
        <w:i w:val="0"/>
        <w:szCs w:val="16"/>
      </w:rPr>
      <w:instrText xml:space="preserve"> PAGE </w:instrText>
    </w:r>
    <w:r w:rsidRPr="00375BE6">
      <w:rPr>
        <w:rStyle w:val="PageNumber"/>
        <w:i w:val="0"/>
        <w:szCs w:val="16"/>
      </w:rPr>
      <w:fldChar w:fldCharType="separate"/>
    </w:r>
    <w:r w:rsidR="00137D68">
      <w:rPr>
        <w:rStyle w:val="PageNumber"/>
        <w:i w:val="0"/>
        <w:noProof/>
        <w:szCs w:val="16"/>
      </w:rPr>
      <w:t>6</w:t>
    </w:r>
    <w:r w:rsidRPr="00375BE6">
      <w:rPr>
        <w:rStyle w:val="PageNumber"/>
        <w:i w:val="0"/>
        <w:szCs w:val="16"/>
      </w:rPr>
      <w:fldChar w:fldCharType="end"/>
    </w:r>
  </w:p>
  <w:p w14:paraId="23998CAF" w14:textId="0CA60CB1" w:rsidR="00E65CE1" w:rsidRPr="00903DAD" w:rsidRDefault="00375BE6" w:rsidP="00375BE6">
    <w:pPr>
      <w:pStyle w:val="Footer"/>
      <w:tabs>
        <w:tab w:val="clear" w:pos="4320"/>
        <w:tab w:val="clear" w:pos="8640"/>
        <w:tab w:val="right" w:pos="9720"/>
      </w:tabs>
      <w:rPr>
        <w:i w:val="0"/>
      </w:rPr>
    </w:pPr>
    <w:r>
      <w:rPr>
        <w:rStyle w:val="PageNumber"/>
        <w:sz w:val="12"/>
        <w:szCs w:val="12"/>
      </w:rPr>
      <w:t>PRINTED VERSIONS OF THIS DOCUMENT ARE OBSOLETE</w:t>
    </w:r>
    <w:r>
      <w:rPr>
        <w:rStyle w:val="PageNumber"/>
        <w:szCs w:val="16"/>
      </w:rPr>
      <w:tab/>
    </w:r>
    <w:r w:rsidR="002D205D">
      <w:rPr>
        <w:rStyle w:val="PageNumber"/>
        <w:i w:val="0"/>
      </w:rPr>
      <w:t>Ju</w:t>
    </w:r>
    <w:r w:rsidR="007C05B6">
      <w:rPr>
        <w:rStyle w:val="PageNumber"/>
        <w:i w:val="0"/>
      </w:rPr>
      <w:t>ly</w:t>
    </w:r>
    <w:r w:rsidR="002D205D">
      <w:rPr>
        <w:rStyle w:val="PageNumber"/>
        <w:i w:val="0"/>
      </w:rPr>
      <w:t xml:space="preserve"> </w:t>
    </w:r>
    <w:r w:rsidR="00ED4B11">
      <w:rPr>
        <w:rStyle w:val="PageNumber"/>
        <w:i w:val="0"/>
      </w:rPr>
      <w:t>8</w:t>
    </w:r>
    <w:r w:rsidR="002D205D">
      <w:rPr>
        <w:rStyle w:val="PageNumber"/>
        <w:i w:val="0"/>
      </w:rPr>
      <w:t>, 20</w:t>
    </w:r>
    <w:r w:rsidR="00ED4B11">
      <w:rPr>
        <w:rStyle w:val="PageNumber"/>
        <w:i w:val="0"/>
      </w:rPr>
      <w:t>2</w:t>
    </w:r>
    <w:r w:rsidR="007C05B6">
      <w:rPr>
        <w:rStyle w:val="PageNumber"/>
        <w:i w:val="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8ABE2" w14:textId="7EF062DA" w:rsidR="00E65CE1" w:rsidRDefault="00E65CE1" w:rsidP="00834E98">
    <w:pPr>
      <w:pStyle w:val="Footer"/>
      <w:tabs>
        <w:tab w:val="clear" w:pos="4320"/>
        <w:tab w:val="clear" w:pos="8640"/>
        <w:tab w:val="right" w:pos="9360"/>
      </w:tabs>
      <w:jc w:val="right"/>
      <w:rPr>
        <w:rStyle w:val="PageNumber"/>
        <w:i w:val="0"/>
      </w:rPr>
    </w:pPr>
    <w:r>
      <w:rPr>
        <w:rStyle w:val="PageNumber"/>
        <w:i w:val="0"/>
      </w:rPr>
      <w:t>SOM OP 30.01</w:t>
    </w:r>
  </w:p>
  <w:p w14:paraId="18B6F79D" w14:textId="5ECFF2C9" w:rsidR="00E65CE1" w:rsidRPr="00375BE6" w:rsidRDefault="00E65CE1" w:rsidP="00834E98">
    <w:pPr>
      <w:pStyle w:val="Footer"/>
      <w:tabs>
        <w:tab w:val="clear" w:pos="4320"/>
        <w:tab w:val="clear" w:pos="8640"/>
        <w:tab w:val="right" w:pos="9360"/>
      </w:tabs>
      <w:jc w:val="right"/>
      <w:rPr>
        <w:rStyle w:val="PageNumber"/>
        <w:i w:val="0"/>
        <w:szCs w:val="16"/>
      </w:rPr>
    </w:pPr>
    <w:r w:rsidRPr="00903DAD">
      <w:rPr>
        <w:rStyle w:val="PageNumber"/>
        <w:i w:val="0"/>
      </w:rPr>
      <w:t xml:space="preserve">Page </w:t>
    </w:r>
    <w:r w:rsidRPr="00903DAD">
      <w:rPr>
        <w:rStyle w:val="PageNumber"/>
        <w:i w:val="0"/>
      </w:rPr>
      <w:fldChar w:fldCharType="begin"/>
    </w:r>
    <w:r w:rsidRPr="00903DAD">
      <w:rPr>
        <w:rStyle w:val="PageNumber"/>
        <w:i w:val="0"/>
      </w:rPr>
      <w:instrText xml:space="preserve"> PAGE </w:instrText>
    </w:r>
    <w:r w:rsidRPr="00903DAD">
      <w:rPr>
        <w:rStyle w:val="PageNumber"/>
        <w:i w:val="0"/>
      </w:rPr>
      <w:fldChar w:fldCharType="separate"/>
    </w:r>
    <w:r w:rsidR="00137D68">
      <w:rPr>
        <w:rStyle w:val="PageNumber"/>
        <w:i w:val="0"/>
        <w:noProof/>
      </w:rPr>
      <w:t>1</w:t>
    </w:r>
    <w:r w:rsidRPr="00903DAD">
      <w:rPr>
        <w:rStyle w:val="PageNumber"/>
        <w:i w:val="0"/>
      </w:rPr>
      <w:fldChar w:fldCharType="end"/>
    </w:r>
  </w:p>
  <w:p w14:paraId="3E45F4D6" w14:textId="2E8001CE" w:rsidR="00E65CE1" w:rsidRPr="00903DAD" w:rsidRDefault="00375BE6" w:rsidP="00637965">
    <w:pPr>
      <w:pStyle w:val="Footer"/>
      <w:tabs>
        <w:tab w:val="clear" w:pos="4320"/>
        <w:tab w:val="clear" w:pos="8640"/>
        <w:tab w:val="left" w:pos="8747"/>
        <w:tab w:val="right" w:pos="9720"/>
      </w:tabs>
      <w:rPr>
        <w:i w:val="0"/>
      </w:rPr>
    </w:pPr>
    <w:r>
      <w:rPr>
        <w:rStyle w:val="PageNumber"/>
        <w:sz w:val="12"/>
        <w:szCs w:val="12"/>
      </w:rPr>
      <w:t>PRINTED VERSIONS OF THIS DOCUMENT ARE OBSOLETE</w:t>
    </w:r>
    <w:r w:rsidR="002D205D">
      <w:rPr>
        <w:rStyle w:val="PageNumber"/>
        <w:szCs w:val="16"/>
      </w:rPr>
      <w:t xml:space="preserve">                                                                                                                       </w:t>
    </w:r>
    <w:r w:rsidR="007C05B6">
      <w:rPr>
        <w:rStyle w:val="PageNumber"/>
        <w:i w:val="0"/>
      </w:rPr>
      <w:t>July 8</w:t>
    </w:r>
    <w:r w:rsidR="002D205D">
      <w:rPr>
        <w:rStyle w:val="PageNumber"/>
        <w:i w:val="0"/>
      </w:rPr>
      <w:t>, 20</w:t>
    </w:r>
    <w:r w:rsidR="00ED4B11">
      <w:rPr>
        <w:rStyle w:val="PageNumber"/>
        <w:i w:val="0"/>
      </w:rPr>
      <w:t>2</w:t>
    </w:r>
    <w:r w:rsidR="007C05B6">
      <w:rPr>
        <w:rStyle w:val="PageNumber"/>
        <w:i w:val="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C1A59" w14:textId="77777777" w:rsidR="000C510F" w:rsidRDefault="000C510F">
      <w:r>
        <w:separator/>
      </w:r>
    </w:p>
  </w:footnote>
  <w:footnote w:type="continuationSeparator" w:id="0">
    <w:p w14:paraId="7E763406" w14:textId="77777777" w:rsidR="000C510F" w:rsidRDefault="000C5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86AD4" w14:textId="5B5C57BE" w:rsidR="00E65CE1" w:rsidRPr="00D04E43" w:rsidRDefault="00E65CE1" w:rsidP="00D04E43">
    <w:pPr>
      <w:pStyle w:val="Header"/>
      <w:tabs>
        <w:tab w:val="clear" w:pos="4320"/>
        <w:tab w:val="clear" w:pos="8640"/>
        <w:tab w:val="left" w:pos="5782"/>
        <w:tab w:val="right" w:pos="9360"/>
      </w:tabs>
      <w:ind w:left="90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4AF3" w14:textId="70791684" w:rsidR="00E65CE1" w:rsidRDefault="00E65CE1" w:rsidP="00B16672">
    <w:pPr>
      <w:spacing w:after="0"/>
      <w:rPr>
        <w:b/>
        <w:sz w:val="28"/>
        <w:szCs w:val="28"/>
      </w:rPr>
    </w:pPr>
    <w:r>
      <w:rPr>
        <w:b/>
        <w:noProof/>
        <w:sz w:val="28"/>
        <w:szCs w:val="28"/>
      </w:rPr>
      <w:drawing>
        <wp:inline distT="0" distB="0" distL="0" distR="0" wp14:anchorId="16A38D56" wp14:editId="0549BBF2">
          <wp:extent cx="2851763" cy="63093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Shield-Left-Print-B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1763" cy="630936"/>
                  </a:xfrm>
                  <a:prstGeom prst="rect">
                    <a:avLst/>
                  </a:prstGeom>
                  <a:noFill/>
                  <a:ln>
                    <a:noFill/>
                  </a:ln>
                </pic:spPr>
              </pic:pic>
            </a:graphicData>
          </a:graphic>
        </wp:inline>
      </w:drawing>
    </w:r>
  </w:p>
  <w:p w14:paraId="622D0A64" w14:textId="77777777" w:rsidR="00E65CE1" w:rsidRPr="00D04E43" w:rsidRDefault="00E65CE1" w:rsidP="00B16672">
    <w:pPr>
      <w:spacing w:after="480"/>
      <w:ind w:left="810"/>
      <w:rPr>
        <w:rFonts w:cs="Arial"/>
        <w:i/>
        <w:sz w:val="24"/>
      </w:rPr>
    </w:pPr>
    <w:r w:rsidRPr="00903DAD">
      <w:rPr>
        <w:rFonts w:cs="Arial"/>
        <w:i/>
        <w:sz w:val="24"/>
      </w:rPr>
      <w:t>Operating Policy and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544818"/>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978EAAE8"/>
    <w:lvl w:ilvl="0">
      <w:start w:val="1"/>
      <w:numFmt w:val="decimal"/>
      <w:lvlText w:val="%1."/>
      <w:lvlJc w:val="left"/>
      <w:pPr>
        <w:tabs>
          <w:tab w:val="num" w:pos="720"/>
        </w:tabs>
        <w:ind w:left="720" w:hanging="360"/>
      </w:pPr>
    </w:lvl>
  </w:abstractNum>
  <w:abstractNum w:abstractNumId="2" w15:restartNumberingAfterBreak="0">
    <w:nsid w:val="03CB44C3"/>
    <w:multiLevelType w:val="multilevel"/>
    <w:tmpl w:val="441EA4F4"/>
    <w:lvl w:ilvl="0">
      <w:start w:val="1"/>
      <w:numFmt w:val="decimal"/>
      <w:lvlText w:val="%1."/>
      <w:lvlJc w:val="left"/>
      <w:pPr>
        <w:tabs>
          <w:tab w:val="num" w:pos="720"/>
        </w:tabs>
        <w:ind w:left="720" w:hanging="720"/>
      </w:pPr>
      <w:rPr>
        <w:rFonts w:hint="default"/>
        <w:b/>
        <w:sz w:val="20"/>
        <w:szCs w:val="20"/>
      </w:rPr>
    </w:lvl>
    <w:lvl w:ilvl="1">
      <w:start w:val="1"/>
      <w:numFmt w:val="lowerLetter"/>
      <w:lvlText w:val="%2."/>
      <w:lvlJc w:val="left"/>
      <w:pPr>
        <w:tabs>
          <w:tab w:val="num" w:pos="720"/>
        </w:tabs>
        <w:ind w:left="1440" w:hanging="720"/>
      </w:pPr>
      <w:rPr>
        <w:rFonts w:hint="default"/>
        <w:b w:val="0"/>
        <w:sz w:val="20"/>
        <w:szCs w:val="20"/>
      </w:rPr>
    </w:lvl>
    <w:lvl w:ilvl="2">
      <w:start w:val="1"/>
      <w:numFmt w:val="decimal"/>
      <w:lvlText w:val="%3)"/>
      <w:lvlJc w:val="left"/>
      <w:pPr>
        <w:tabs>
          <w:tab w:val="num" w:pos="1440"/>
        </w:tabs>
        <w:ind w:left="2160" w:hanging="720"/>
      </w:pPr>
      <w:rPr>
        <w:rFonts w:hint="default"/>
        <w:sz w:val="20"/>
        <w:szCs w:val="20"/>
      </w:rPr>
    </w:lvl>
    <w:lvl w:ilvl="3">
      <w:start w:val="1"/>
      <w:numFmt w:val="lowerLetter"/>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2B5561"/>
    <w:multiLevelType w:val="multilevel"/>
    <w:tmpl w:val="995CE6C4"/>
    <w:lvl w:ilvl="0">
      <w:start w:val="1"/>
      <w:numFmt w:val="decimal"/>
      <w:lvlText w:val="%1."/>
      <w:lvlJc w:val="left"/>
      <w:pPr>
        <w:tabs>
          <w:tab w:val="num" w:pos="720"/>
        </w:tabs>
        <w:ind w:left="720" w:hanging="720"/>
      </w:pPr>
      <w:rPr>
        <w:rFonts w:hint="default"/>
        <w:b/>
        <w:sz w:val="24"/>
      </w:rPr>
    </w:lvl>
    <w:lvl w:ilvl="1">
      <w:start w:val="1"/>
      <w:numFmt w:val="lowerLetter"/>
      <w:lvlText w:val="%2."/>
      <w:lvlJc w:val="left"/>
      <w:pPr>
        <w:tabs>
          <w:tab w:val="num" w:pos="720"/>
        </w:tabs>
        <w:ind w:left="1440" w:hanging="720"/>
      </w:pPr>
      <w:rPr>
        <w:rFonts w:hint="default"/>
        <w:b w:val="0"/>
        <w:sz w:val="2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B92BEF"/>
    <w:multiLevelType w:val="multilevel"/>
    <w:tmpl w:val="441EA4F4"/>
    <w:lvl w:ilvl="0">
      <w:start w:val="1"/>
      <w:numFmt w:val="decimal"/>
      <w:lvlText w:val="%1."/>
      <w:lvlJc w:val="left"/>
      <w:pPr>
        <w:tabs>
          <w:tab w:val="num" w:pos="720"/>
        </w:tabs>
        <w:ind w:left="720" w:hanging="720"/>
      </w:pPr>
      <w:rPr>
        <w:rFonts w:hint="default"/>
        <w:b/>
        <w:sz w:val="20"/>
        <w:szCs w:val="20"/>
      </w:rPr>
    </w:lvl>
    <w:lvl w:ilvl="1">
      <w:start w:val="1"/>
      <w:numFmt w:val="lowerLetter"/>
      <w:lvlText w:val="%2."/>
      <w:lvlJc w:val="left"/>
      <w:pPr>
        <w:tabs>
          <w:tab w:val="num" w:pos="720"/>
        </w:tabs>
        <w:ind w:left="1440" w:hanging="720"/>
      </w:pPr>
      <w:rPr>
        <w:rFonts w:hint="default"/>
        <w:b w:val="0"/>
        <w:sz w:val="20"/>
        <w:szCs w:val="20"/>
      </w:rPr>
    </w:lvl>
    <w:lvl w:ilvl="2">
      <w:start w:val="1"/>
      <w:numFmt w:val="decimal"/>
      <w:lvlText w:val="%3)"/>
      <w:lvlJc w:val="left"/>
      <w:pPr>
        <w:tabs>
          <w:tab w:val="num" w:pos="1440"/>
        </w:tabs>
        <w:ind w:left="2160" w:hanging="720"/>
      </w:pPr>
      <w:rPr>
        <w:rFonts w:hint="default"/>
        <w:sz w:val="20"/>
        <w:szCs w:val="20"/>
      </w:rPr>
    </w:lvl>
    <w:lvl w:ilvl="3">
      <w:start w:val="1"/>
      <w:numFmt w:val="lowerLetter"/>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127071"/>
    <w:multiLevelType w:val="multilevel"/>
    <w:tmpl w:val="441EA4F4"/>
    <w:lvl w:ilvl="0">
      <w:start w:val="1"/>
      <w:numFmt w:val="decimal"/>
      <w:lvlText w:val="%1."/>
      <w:lvlJc w:val="left"/>
      <w:pPr>
        <w:tabs>
          <w:tab w:val="num" w:pos="720"/>
        </w:tabs>
        <w:ind w:left="720" w:hanging="720"/>
      </w:pPr>
      <w:rPr>
        <w:rFonts w:hint="default"/>
        <w:b/>
        <w:sz w:val="20"/>
        <w:szCs w:val="20"/>
      </w:rPr>
    </w:lvl>
    <w:lvl w:ilvl="1">
      <w:start w:val="1"/>
      <w:numFmt w:val="lowerLetter"/>
      <w:lvlText w:val="%2."/>
      <w:lvlJc w:val="left"/>
      <w:pPr>
        <w:tabs>
          <w:tab w:val="num" w:pos="720"/>
        </w:tabs>
        <w:ind w:left="1440" w:hanging="720"/>
      </w:pPr>
      <w:rPr>
        <w:rFonts w:hint="default"/>
        <w:b w:val="0"/>
        <w:sz w:val="20"/>
        <w:szCs w:val="20"/>
      </w:rPr>
    </w:lvl>
    <w:lvl w:ilvl="2">
      <w:start w:val="1"/>
      <w:numFmt w:val="decimal"/>
      <w:lvlText w:val="%3)"/>
      <w:lvlJc w:val="left"/>
      <w:pPr>
        <w:tabs>
          <w:tab w:val="num" w:pos="1440"/>
        </w:tabs>
        <w:ind w:left="2160" w:hanging="720"/>
      </w:pPr>
      <w:rPr>
        <w:rFonts w:hint="default"/>
        <w:sz w:val="20"/>
        <w:szCs w:val="20"/>
      </w:rPr>
    </w:lvl>
    <w:lvl w:ilvl="3">
      <w:start w:val="1"/>
      <w:numFmt w:val="lowerLetter"/>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BEE584F"/>
    <w:multiLevelType w:val="multilevel"/>
    <w:tmpl w:val="441EA4F4"/>
    <w:lvl w:ilvl="0">
      <w:start w:val="1"/>
      <w:numFmt w:val="decimal"/>
      <w:lvlText w:val="%1."/>
      <w:lvlJc w:val="left"/>
      <w:pPr>
        <w:tabs>
          <w:tab w:val="num" w:pos="720"/>
        </w:tabs>
        <w:ind w:left="720" w:hanging="720"/>
      </w:pPr>
      <w:rPr>
        <w:rFonts w:hint="default"/>
        <w:b/>
        <w:sz w:val="20"/>
        <w:szCs w:val="20"/>
      </w:rPr>
    </w:lvl>
    <w:lvl w:ilvl="1">
      <w:start w:val="1"/>
      <w:numFmt w:val="lowerLetter"/>
      <w:lvlText w:val="%2."/>
      <w:lvlJc w:val="left"/>
      <w:pPr>
        <w:tabs>
          <w:tab w:val="num" w:pos="720"/>
        </w:tabs>
        <w:ind w:left="1440" w:hanging="720"/>
      </w:pPr>
      <w:rPr>
        <w:rFonts w:hint="default"/>
        <w:b w:val="0"/>
        <w:sz w:val="20"/>
        <w:szCs w:val="20"/>
      </w:rPr>
    </w:lvl>
    <w:lvl w:ilvl="2">
      <w:start w:val="1"/>
      <w:numFmt w:val="decimal"/>
      <w:lvlText w:val="%3)"/>
      <w:lvlJc w:val="left"/>
      <w:pPr>
        <w:tabs>
          <w:tab w:val="num" w:pos="1440"/>
        </w:tabs>
        <w:ind w:left="2160" w:hanging="720"/>
      </w:pPr>
      <w:rPr>
        <w:rFonts w:hint="default"/>
        <w:sz w:val="20"/>
        <w:szCs w:val="20"/>
      </w:rPr>
    </w:lvl>
    <w:lvl w:ilvl="3">
      <w:start w:val="1"/>
      <w:numFmt w:val="lowerLetter"/>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1EA488B"/>
    <w:multiLevelType w:val="hybridMultilevel"/>
    <w:tmpl w:val="ABAC7E66"/>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3733477"/>
    <w:multiLevelType w:val="multilevel"/>
    <w:tmpl w:val="995CE6C4"/>
    <w:lvl w:ilvl="0">
      <w:start w:val="1"/>
      <w:numFmt w:val="decimal"/>
      <w:lvlText w:val="%1."/>
      <w:lvlJc w:val="left"/>
      <w:pPr>
        <w:tabs>
          <w:tab w:val="num" w:pos="720"/>
        </w:tabs>
        <w:ind w:left="720" w:hanging="720"/>
      </w:pPr>
      <w:rPr>
        <w:rFonts w:hint="default"/>
        <w:b/>
        <w:sz w:val="24"/>
      </w:rPr>
    </w:lvl>
    <w:lvl w:ilvl="1">
      <w:start w:val="1"/>
      <w:numFmt w:val="lowerLetter"/>
      <w:lvlText w:val="%2."/>
      <w:lvlJc w:val="left"/>
      <w:pPr>
        <w:tabs>
          <w:tab w:val="num" w:pos="720"/>
        </w:tabs>
        <w:ind w:left="1440" w:hanging="720"/>
      </w:pPr>
      <w:rPr>
        <w:rFonts w:hint="default"/>
        <w:b w:val="0"/>
        <w:sz w:val="2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9D3347F"/>
    <w:multiLevelType w:val="hybridMultilevel"/>
    <w:tmpl w:val="416C62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395730"/>
    <w:multiLevelType w:val="multilevel"/>
    <w:tmpl w:val="565C5B62"/>
    <w:lvl w:ilvl="0">
      <w:start w:val="1"/>
      <w:numFmt w:val="decimal"/>
      <w:lvlText w:val="%1."/>
      <w:lvlJc w:val="left"/>
      <w:pPr>
        <w:tabs>
          <w:tab w:val="num" w:pos="720"/>
        </w:tabs>
        <w:ind w:left="720" w:hanging="720"/>
      </w:pPr>
      <w:rPr>
        <w:rFonts w:hint="default"/>
        <w:b/>
        <w:sz w:val="20"/>
        <w:szCs w:val="20"/>
      </w:rPr>
    </w:lvl>
    <w:lvl w:ilvl="1">
      <w:start w:val="1"/>
      <w:numFmt w:val="lowerLetter"/>
      <w:lvlText w:val="%2."/>
      <w:lvlJc w:val="left"/>
      <w:pPr>
        <w:tabs>
          <w:tab w:val="num" w:pos="720"/>
        </w:tabs>
        <w:ind w:left="1440" w:hanging="720"/>
      </w:pPr>
      <w:rPr>
        <w:rFonts w:hint="default"/>
        <w:b w:val="0"/>
        <w:sz w:val="20"/>
        <w:szCs w:val="20"/>
      </w:rPr>
    </w:lvl>
    <w:lvl w:ilvl="2">
      <w:start w:val="1"/>
      <w:numFmt w:val="decimal"/>
      <w:lvlText w:val="(%3)"/>
      <w:lvlJc w:val="left"/>
      <w:pPr>
        <w:tabs>
          <w:tab w:val="num" w:pos="1440"/>
        </w:tabs>
        <w:ind w:left="2160" w:hanging="720"/>
      </w:pPr>
      <w:rPr>
        <w:rFonts w:hint="default"/>
        <w:sz w:val="24"/>
      </w:rPr>
    </w:lvl>
    <w:lvl w:ilvl="3">
      <w:start w:val="1"/>
      <w:numFmt w:val="lowerLetter"/>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1A958D3"/>
    <w:multiLevelType w:val="hybridMultilevel"/>
    <w:tmpl w:val="CD0CC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C83394"/>
    <w:multiLevelType w:val="multilevel"/>
    <w:tmpl w:val="441EA4F4"/>
    <w:lvl w:ilvl="0">
      <w:start w:val="1"/>
      <w:numFmt w:val="decimal"/>
      <w:lvlText w:val="%1."/>
      <w:lvlJc w:val="left"/>
      <w:pPr>
        <w:tabs>
          <w:tab w:val="num" w:pos="720"/>
        </w:tabs>
        <w:ind w:left="720" w:hanging="720"/>
      </w:pPr>
      <w:rPr>
        <w:rFonts w:hint="default"/>
        <w:b/>
        <w:sz w:val="20"/>
        <w:szCs w:val="20"/>
      </w:rPr>
    </w:lvl>
    <w:lvl w:ilvl="1">
      <w:start w:val="1"/>
      <w:numFmt w:val="lowerLetter"/>
      <w:lvlText w:val="%2."/>
      <w:lvlJc w:val="left"/>
      <w:pPr>
        <w:tabs>
          <w:tab w:val="num" w:pos="720"/>
        </w:tabs>
        <w:ind w:left="1440" w:hanging="720"/>
      </w:pPr>
      <w:rPr>
        <w:rFonts w:hint="default"/>
        <w:b w:val="0"/>
        <w:sz w:val="20"/>
        <w:szCs w:val="20"/>
      </w:rPr>
    </w:lvl>
    <w:lvl w:ilvl="2">
      <w:start w:val="1"/>
      <w:numFmt w:val="decimal"/>
      <w:lvlText w:val="%3)"/>
      <w:lvlJc w:val="left"/>
      <w:pPr>
        <w:tabs>
          <w:tab w:val="num" w:pos="1440"/>
        </w:tabs>
        <w:ind w:left="2160" w:hanging="720"/>
      </w:pPr>
      <w:rPr>
        <w:rFonts w:hint="default"/>
        <w:sz w:val="20"/>
        <w:szCs w:val="20"/>
      </w:rPr>
    </w:lvl>
    <w:lvl w:ilvl="3">
      <w:start w:val="1"/>
      <w:numFmt w:val="lowerLetter"/>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9E83256"/>
    <w:multiLevelType w:val="multilevel"/>
    <w:tmpl w:val="2A3E1950"/>
    <w:lvl w:ilvl="0">
      <w:start w:val="2"/>
      <w:numFmt w:val="decimal"/>
      <w:lvlText w:val="%1."/>
      <w:lvlJc w:val="left"/>
      <w:pPr>
        <w:tabs>
          <w:tab w:val="num" w:pos="720"/>
        </w:tabs>
        <w:ind w:left="720" w:hanging="720"/>
      </w:pPr>
      <w:rPr>
        <w:rFonts w:hint="default"/>
        <w:b/>
        <w:sz w:val="24"/>
      </w:rPr>
    </w:lvl>
    <w:lvl w:ilvl="1">
      <w:start w:val="4"/>
      <w:numFmt w:val="lowerLetter"/>
      <w:lvlText w:val="%2."/>
      <w:lvlJc w:val="left"/>
      <w:pPr>
        <w:tabs>
          <w:tab w:val="num" w:pos="720"/>
        </w:tabs>
        <w:ind w:left="1440" w:hanging="720"/>
      </w:pPr>
      <w:rPr>
        <w:rFonts w:hint="default"/>
        <w:b w:val="0"/>
        <w:sz w:val="24"/>
      </w:rPr>
    </w:lvl>
    <w:lvl w:ilvl="2">
      <w:start w:val="1"/>
      <w:numFmt w:val="decimal"/>
      <w:lvlText w:val="(%3)"/>
      <w:lvlJc w:val="left"/>
      <w:pPr>
        <w:tabs>
          <w:tab w:val="num" w:pos="1440"/>
        </w:tabs>
        <w:ind w:left="2160" w:hanging="720"/>
      </w:pPr>
      <w:rPr>
        <w:rFonts w:hint="default"/>
        <w:sz w:val="24"/>
      </w:rPr>
    </w:lvl>
    <w:lvl w:ilvl="3">
      <w:start w:val="1"/>
      <w:numFmt w:val="lowerRoman"/>
      <w:lvlText w:val="(%4)"/>
      <w:lvlJc w:val="left"/>
      <w:pPr>
        <w:tabs>
          <w:tab w:val="num" w:pos="2160"/>
        </w:tabs>
        <w:ind w:left="360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AC42B02"/>
    <w:multiLevelType w:val="multilevel"/>
    <w:tmpl w:val="441EA4F4"/>
    <w:lvl w:ilvl="0">
      <w:start w:val="1"/>
      <w:numFmt w:val="decimal"/>
      <w:lvlText w:val="%1."/>
      <w:lvlJc w:val="left"/>
      <w:pPr>
        <w:tabs>
          <w:tab w:val="num" w:pos="720"/>
        </w:tabs>
        <w:ind w:left="720" w:hanging="720"/>
      </w:pPr>
      <w:rPr>
        <w:rFonts w:hint="default"/>
        <w:b/>
        <w:sz w:val="20"/>
        <w:szCs w:val="20"/>
      </w:rPr>
    </w:lvl>
    <w:lvl w:ilvl="1">
      <w:start w:val="1"/>
      <w:numFmt w:val="lowerLetter"/>
      <w:lvlText w:val="%2."/>
      <w:lvlJc w:val="left"/>
      <w:pPr>
        <w:tabs>
          <w:tab w:val="num" w:pos="720"/>
        </w:tabs>
        <w:ind w:left="1440" w:hanging="720"/>
      </w:pPr>
      <w:rPr>
        <w:rFonts w:hint="default"/>
        <w:b w:val="0"/>
        <w:sz w:val="20"/>
        <w:szCs w:val="20"/>
      </w:rPr>
    </w:lvl>
    <w:lvl w:ilvl="2">
      <w:start w:val="1"/>
      <w:numFmt w:val="decimal"/>
      <w:lvlText w:val="%3)"/>
      <w:lvlJc w:val="left"/>
      <w:pPr>
        <w:tabs>
          <w:tab w:val="num" w:pos="1440"/>
        </w:tabs>
        <w:ind w:left="2160" w:hanging="720"/>
      </w:pPr>
      <w:rPr>
        <w:rFonts w:hint="default"/>
        <w:sz w:val="20"/>
        <w:szCs w:val="20"/>
      </w:rPr>
    </w:lvl>
    <w:lvl w:ilvl="3">
      <w:start w:val="1"/>
      <w:numFmt w:val="lowerLetter"/>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CB414A6"/>
    <w:multiLevelType w:val="multilevel"/>
    <w:tmpl w:val="D5FCCA3A"/>
    <w:lvl w:ilvl="0">
      <w:start w:val="2"/>
      <w:numFmt w:val="decimal"/>
      <w:lvlText w:val="%1."/>
      <w:lvlJc w:val="left"/>
      <w:pPr>
        <w:tabs>
          <w:tab w:val="num" w:pos="720"/>
        </w:tabs>
        <w:ind w:left="720" w:hanging="720"/>
      </w:pPr>
      <w:rPr>
        <w:rFonts w:hint="default"/>
        <w:b/>
        <w:sz w:val="24"/>
      </w:rPr>
    </w:lvl>
    <w:lvl w:ilvl="1">
      <w:start w:val="4"/>
      <w:numFmt w:val="lowerLetter"/>
      <w:lvlText w:val="%2."/>
      <w:lvlJc w:val="left"/>
      <w:pPr>
        <w:tabs>
          <w:tab w:val="num" w:pos="720"/>
        </w:tabs>
        <w:ind w:left="1440" w:hanging="720"/>
      </w:pPr>
      <w:rPr>
        <w:rFonts w:hint="default"/>
        <w:b w:val="0"/>
        <w:sz w:val="24"/>
      </w:rPr>
    </w:lvl>
    <w:lvl w:ilvl="2">
      <w:start w:val="1"/>
      <w:numFmt w:val="decimal"/>
      <w:lvlText w:val="(%3)"/>
      <w:lvlJc w:val="left"/>
      <w:pPr>
        <w:tabs>
          <w:tab w:val="num" w:pos="1440"/>
        </w:tabs>
        <w:ind w:left="2160" w:hanging="720"/>
      </w:pPr>
      <w:rPr>
        <w:rFonts w:hint="default"/>
        <w:sz w:val="24"/>
      </w:rPr>
    </w:lvl>
    <w:lvl w:ilvl="3">
      <w:start w:val="1"/>
      <w:numFmt w:val="lowerRoman"/>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DF94832"/>
    <w:multiLevelType w:val="multilevel"/>
    <w:tmpl w:val="441EA4F4"/>
    <w:lvl w:ilvl="0">
      <w:start w:val="1"/>
      <w:numFmt w:val="decimal"/>
      <w:lvlText w:val="%1."/>
      <w:lvlJc w:val="left"/>
      <w:pPr>
        <w:tabs>
          <w:tab w:val="num" w:pos="720"/>
        </w:tabs>
        <w:ind w:left="720" w:hanging="720"/>
      </w:pPr>
      <w:rPr>
        <w:rFonts w:hint="default"/>
        <w:b/>
        <w:sz w:val="20"/>
        <w:szCs w:val="20"/>
      </w:rPr>
    </w:lvl>
    <w:lvl w:ilvl="1">
      <w:start w:val="1"/>
      <w:numFmt w:val="lowerLetter"/>
      <w:lvlText w:val="%2."/>
      <w:lvlJc w:val="left"/>
      <w:pPr>
        <w:tabs>
          <w:tab w:val="num" w:pos="720"/>
        </w:tabs>
        <w:ind w:left="1440" w:hanging="720"/>
      </w:pPr>
      <w:rPr>
        <w:rFonts w:hint="default"/>
        <w:b w:val="0"/>
        <w:sz w:val="20"/>
        <w:szCs w:val="20"/>
      </w:rPr>
    </w:lvl>
    <w:lvl w:ilvl="2">
      <w:start w:val="1"/>
      <w:numFmt w:val="decimal"/>
      <w:lvlText w:val="%3)"/>
      <w:lvlJc w:val="left"/>
      <w:pPr>
        <w:tabs>
          <w:tab w:val="num" w:pos="1440"/>
        </w:tabs>
        <w:ind w:left="2160" w:hanging="720"/>
      </w:pPr>
      <w:rPr>
        <w:rFonts w:hint="default"/>
        <w:sz w:val="20"/>
        <w:szCs w:val="20"/>
      </w:rPr>
    </w:lvl>
    <w:lvl w:ilvl="3">
      <w:start w:val="1"/>
      <w:numFmt w:val="lowerLetter"/>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E528EE"/>
    <w:multiLevelType w:val="multilevel"/>
    <w:tmpl w:val="441EA4F4"/>
    <w:lvl w:ilvl="0">
      <w:start w:val="1"/>
      <w:numFmt w:val="decimal"/>
      <w:lvlText w:val="%1."/>
      <w:lvlJc w:val="left"/>
      <w:pPr>
        <w:tabs>
          <w:tab w:val="num" w:pos="720"/>
        </w:tabs>
        <w:ind w:left="720" w:hanging="720"/>
      </w:pPr>
      <w:rPr>
        <w:rFonts w:hint="default"/>
        <w:b/>
        <w:sz w:val="20"/>
        <w:szCs w:val="20"/>
      </w:rPr>
    </w:lvl>
    <w:lvl w:ilvl="1">
      <w:start w:val="1"/>
      <w:numFmt w:val="lowerLetter"/>
      <w:lvlText w:val="%2."/>
      <w:lvlJc w:val="left"/>
      <w:pPr>
        <w:tabs>
          <w:tab w:val="num" w:pos="720"/>
        </w:tabs>
        <w:ind w:left="1440" w:hanging="720"/>
      </w:pPr>
      <w:rPr>
        <w:rFonts w:hint="default"/>
        <w:b w:val="0"/>
        <w:sz w:val="20"/>
        <w:szCs w:val="20"/>
      </w:rPr>
    </w:lvl>
    <w:lvl w:ilvl="2">
      <w:start w:val="1"/>
      <w:numFmt w:val="decimal"/>
      <w:lvlText w:val="%3)"/>
      <w:lvlJc w:val="left"/>
      <w:pPr>
        <w:tabs>
          <w:tab w:val="num" w:pos="1440"/>
        </w:tabs>
        <w:ind w:left="2160" w:hanging="720"/>
      </w:pPr>
      <w:rPr>
        <w:rFonts w:hint="default"/>
        <w:sz w:val="20"/>
        <w:szCs w:val="20"/>
      </w:rPr>
    </w:lvl>
    <w:lvl w:ilvl="3">
      <w:start w:val="1"/>
      <w:numFmt w:val="lowerLetter"/>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4A7040D"/>
    <w:multiLevelType w:val="multilevel"/>
    <w:tmpl w:val="441EA4F4"/>
    <w:lvl w:ilvl="0">
      <w:start w:val="1"/>
      <w:numFmt w:val="decimal"/>
      <w:lvlText w:val="%1."/>
      <w:lvlJc w:val="left"/>
      <w:pPr>
        <w:tabs>
          <w:tab w:val="num" w:pos="720"/>
        </w:tabs>
        <w:ind w:left="720" w:hanging="720"/>
      </w:pPr>
      <w:rPr>
        <w:rFonts w:hint="default"/>
        <w:b/>
        <w:sz w:val="20"/>
        <w:szCs w:val="20"/>
      </w:rPr>
    </w:lvl>
    <w:lvl w:ilvl="1">
      <w:start w:val="1"/>
      <w:numFmt w:val="lowerLetter"/>
      <w:lvlText w:val="%2."/>
      <w:lvlJc w:val="left"/>
      <w:pPr>
        <w:tabs>
          <w:tab w:val="num" w:pos="720"/>
        </w:tabs>
        <w:ind w:left="1440" w:hanging="720"/>
      </w:pPr>
      <w:rPr>
        <w:rFonts w:hint="default"/>
        <w:b w:val="0"/>
        <w:sz w:val="20"/>
        <w:szCs w:val="20"/>
      </w:rPr>
    </w:lvl>
    <w:lvl w:ilvl="2">
      <w:start w:val="1"/>
      <w:numFmt w:val="decimal"/>
      <w:lvlText w:val="%3)"/>
      <w:lvlJc w:val="left"/>
      <w:pPr>
        <w:tabs>
          <w:tab w:val="num" w:pos="1440"/>
        </w:tabs>
        <w:ind w:left="2160" w:hanging="720"/>
      </w:pPr>
      <w:rPr>
        <w:rFonts w:hint="default"/>
        <w:sz w:val="20"/>
        <w:szCs w:val="20"/>
      </w:rPr>
    </w:lvl>
    <w:lvl w:ilvl="3">
      <w:start w:val="1"/>
      <w:numFmt w:val="lowerLetter"/>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64B6191"/>
    <w:multiLevelType w:val="multilevel"/>
    <w:tmpl w:val="441EA4F4"/>
    <w:lvl w:ilvl="0">
      <w:start w:val="1"/>
      <w:numFmt w:val="decimal"/>
      <w:lvlText w:val="%1."/>
      <w:lvlJc w:val="left"/>
      <w:pPr>
        <w:tabs>
          <w:tab w:val="num" w:pos="720"/>
        </w:tabs>
        <w:ind w:left="720" w:hanging="720"/>
      </w:pPr>
      <w:rPr>
        <w:rFonts w:hint="default"/>
        <w:b/>
        <w:sz w:val="20"/>
        <w:szCs w:val="20"/>
      </w:rPr>
    </w:lvl>
    <w:lvl w:ilvl="1">
      <w:start w:val="1"/>
      <w:numFmt w:val="lowerLetter"/>
      <w:lvlText w:val="%2."/>
      <w:lvlJc w:val="left"/>
      <w:pPr>
        <w:tabs>
          <w:tab w:val="num" w:pos="720"/>
        </w:tabs>
        <w:ind w:left="1440" w:hanging="720"/>
      </w:pPr>
      <w:rPr>
        <w:rFonts w:hint="default"/>
        <w:b w:val="0"/>
        <w:sz w:val="20"/>
        <w:szCs w:val="20"/>
      </w:rPr>
    </w:lvl>
    <w:lvl w:ilvl="2">
      <w:start w:val="1"/>
      <w:numFmt w:val="decimal"/>
      <w:lvlText w:val="%3)"/>
      <w:lvlJc w:val="left"/>
      <w:pPr>
        <w:tabs>
          <w:tab w:val="num" w:pos="1440"/>
        </w:tabs>
        <w:ind w:left="2160" w:hanging="720"/>
      </w:pPr>
      <w:rPr>
        <w:rFonts w:hint="default"/>
        <w:sz w:val="20"/>
        <w:szCs w:val="20"/>
      </w:rPr>
    </w:lvl>
    <w:lvl w:ilvl="3">
      <w:start w:val="1"/>
      <w:numFmt w:val="lowerLetter"/>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C85510E"/>
    <w:multiLevelType w:val="multilevel"/>
    <w:tmpl w:val="441EA4F4"/>
    <w:lvl w:ilvl="0">
      <w:start w:val="1"/>
      <w:numFmt w:val="decimal"/>
      <w:lvlText w:val="%1."/>
      <w:lvlJc w:val="left"/>
      <w:pPr>
        <w:tabs>
          <w:tab w:val="num" w:pos="720"/>
        </w:tabs>
        <w:ind w:left="720" w:hanging="720"/>
      </w:pPr>
      <w:rPr>
        <w:rFonts w:hint="default"/>
        <w:b/>
        <w:sz w:val="20"/>
        <w:szCs w:val="20"/>
      </w:rPr>
    </w:lvl>
    <w:lvl w:ilvl="1">
      <w:start w:val="1"/>
      <w:numFmt w:val="lowerLetter"/>
      <w:lvlText w:val="%2."/>
      <w:lvlJc w:val="left"/>
      <w:pPr>
        <w:tabs>
          <w:tab w:val="num" w:pos="720"/>
        </w:tabs>
        <w:ind w:left="1440" w:hanging="720"/>
      </w:pPr>
      <w:rPr>
        <w:rFonts w:hint="default"/>
        <w:b w:val="0"/>
        <w:sz w:val="20"/>
        <w:szCs w:val="20"/>
      </w:rPr>
    </w:lvl>
    <w:lvl w:ilvl="2">
      <w:start w:val="1"/>
      <w:numFmt w:val="decimal"/>
      <w:lvlText w:val="%3)"/>
      <w:lvlJc w:val="left"/>
      <w:pPr>
        <w:tabs>
          <w:tab w:val="num" w:pos="1440"/>
        </w:tabs>
        <w:ind w:left="2160" w:hanging="720"/>
      </w:pPr>
      <w:rPr>
        <w:rFonts w:hint="default"/>
        <w:sz w:val="20"/>
        <w:szCs w:val="20"/>
      </w:rPr>
    </w:lvl>
    <w:lvl w:ilvl="3">
      <w:start w:val="1"/>
      <w:numFmt w:val="lowerLetter"/>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E9333A7"/>
    <w:multiLevelType w:val="multilevel"/>
    <w:tmpl w:val="41AE221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525E1F9B"/>
    <w:multiLevelType w:val="hybridMultilevel"/>
    <w:tmpl w:val="5F76CE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467CC1"/>
    <w:multiLevelType w:val="multilevel"/>
    <w:tmpl w:val="AC7EF7A0"/>
    <w:lvl w:ilvl="0">
      <w:start w:val="1"/>
      <w:numFmt w:val="decimal"/>
      <w:lvlText w:val="%1."/>
      <w:lvlJc w:val="left"/>
      <w:pPr>
        <w:tabs>
          <w:tab w:val="num" w:pos="720"/>
        </w:tabs>
        <w:ind w:left="720" w:hanging="720"/>
      </w:pPr>
      <w:rPr>
        <w:rFonts w:hint="default"/>
        <w:b/>
        <w:sz w:val="24"/>
      </w:rPr>
    </w:lvl>
    <w:lvl w:ilvl="1">
      <w:start w:val="1"/>
      <w:numFmt w:val="lowerLetter"/>
      <w:lvlText w:val="%2."/>
      <w:lvlJc w:val="left"/>
      <w:pPr>
        <w:tabs>
          <w:tab w:val="num" w:pos="720"/>
        </w:tabs>
        <w:ind w:left="1440" w:hanging="720"/>
      </w:pPr>
      <w:rPr>
        <w:rFonts w:hint="default"/>
        <w:b w:val="0"/>
        <w:sz w:val="24"/>
      </w:rPr>
    </w:lvl>
    <w:lvl w:ilvl="2">
      <w:start w:val="1"/>
      <w:numFmt w:val="decimal"/>
      <w:lvlText w:val="(%3)"/>
      <w:lvlJc w:val="left"/>
      <w:pPr>
        <w:tabs>
          <w:tab w:val="num" w:pos="1440"/>
        </w:tabs>
        <w:ind w:left="2160" w:hanging="720"/>
      </w:pPr>
      <w:rPr>
        <w:rFonts w:hint="default"/>
        <w:sz w:val="24"/>
      </w:rPr>
    </w:lvl>
    <w:lvl w:ilvl="3">
      <w:start w:val="1"/>
      <w:numFmt w:val="lowerLetter"/>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40339E9"/>
    <w:multiLevelType w:val="multilevel"/>
    <w:tmpl w:val="B3601ADC"/>
    <w:lvl w:ilvl="0">
      <w:start w:val="1"/>
      <w:numFmt w:val="decimal"/>
      <w:lvlText w:val="%1."/>
      <w:lvlJc w:val="left"/>
      <w:pPr>
        <w:tabs>
          <w:tab w:val="num" w:pos="720"/>
        </w:tabs>
        <w:ind w:left="720" w:hanging="720"/>
      </w:pPr>
      <w:rPr>
        <w:rFonts w:hint="default"/>
        <w:sz w:val="20"/>
      </w:rPr>
    </w:lvl>
    <w:lvl w:ilvl="1">
      <w:start w:val="1"/>
      <w:numFmt w:val="lowerLetter"/>
      <w:lvlText w:val="%2."/>
      <w:lvlJc w:val="left"/>
      <w:pPr>
        <w:tabs>
          <w:tab w:val="num" w:pos="720"/>
        </w:tabs>
        <w:ind w:left="1440" w:hanging="720"/>
      </w:pPr>
      <w:rPr>
        <w:rFonts w:hint="default"/>
        <w:sz w:val="2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6D0227C"/>
    <w:multiLevelType w:val="hybridMultilevel"/>
    <w:tmpl w:val="D958939E"/>
    <w:lvl w:ilvl="0" w:tplc="406604E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42517F"/>
    <w:multiLevelType w:val="multilevel"/>
    <w:tmpl w:val="BFF0FD44"/>
    <w:lvl w:ilvl="0">
      <w:start w:val="1"/>
      <w:numFmt w:val="decimal"/>
      <w:lvlText w:val="%1."/>
      <w:lvlJc w:val="left"/>
      <w:pPr>
        <w:tabs>
          <w:tab w:val="num" w:pos="720"/>
        </w:tabs>
        <w:ind w:left="720" w:hanging="720"/>
      </w:pPr>
      <w:rPr>
        <w:rFonts w:hint="default"/>
        <w:sz w:val="20"/>
      </w:rPr>
    </w:lvl>
    <w:lvl w:ilvl="1">
      <w:start w:val="1"/>
      <w:numFmt w:val="lowerLetter"/>
      <w:lvlText w:val="%2."/>
      <w:lvlJc w:val="left"/>
      <w:pPr>
        <w:tabs>
          <w:tab w:val="num" w:pos="720"/>
        </w:tabs>
        <w:ind w:left="1440" w:hanging="720"/>
      </w:pPr>
      <w:rPr>
        <w:rFonts w:hint="default"/>
        <w:sz w:val="2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04210A6"/>
    <w:multiLevelType w:val="multilevel"/>
    <w:tmpl w:val="BDAAAE92"/>
    <w:lvl w:ilvl="0">
      <w:start w:val="1"/>
      <w:numFmt w:val="decimal"/>
      <w:lvlText w:val="%1."/>
      <w:lvlJc w:val="left"/>
      <w:pPr>
        <w:tabs>
          <w:tab w:val="num" w:pos="720"/>
        </w:tabs>
        <w:ind w:left="720" w:hanging="720"/>
      </w:pPr>
      <w:rPr>
        <w:rFonts w:hint="default"/>
        <w:sz w:val="20"/>
      </w:rPr>
    </w:lvl>
    <w:lvl w:ilvl="1">
      <w:start w:val="1"/>
      <w:numFmt w:val="lowerLetter"/>
      <w:lvlText w:val="%2."/>
      <w:lvlJc w:val="left"/>
      <w:pPr>
        <w:tabs>
          <w:tab w:val="num" w:pos="720"/>
        </w:tabs>
        <w:ind w:left="1440" w:hanging="720"/>
      </w:pPr>
      <w:rPr>
        <w:rFonts w:hint="default"/>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8861C2E"/>
    <w:multiLevelType w:val="multilevel"/>
    <w:tmpl w:val="E6620060"/>
    <w:lvl w:ilvl="0">
      <w:start w:val="1"/>
      <w:numFmt w:val="decimal"/>
      <w:pStyle w:val="NumberedOutline"/>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2430"/>
        </w:tabs>
        <w:ind w:left="243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9" w15:restartNumberingAfterBreak="0">
    <w:nsid w:val="6B6C5B23"/>
    <w:multiLevelType w:val="hybridMultilevel"/>
    <w:tmpl w:val="52D0521C"/>
    <w:lvl w:ilvl="0" w:tplc="837EF30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17A1519"/>
    <w:multiLevelType w:val="hybridMultilevel"/>
    <w:tmpl w:val="B5C6121E"/>
    <w:lvl w:ilvl="0" w:tplc="04090019">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73816793"/>
    <w:multiLevelType w:val="multilevel"/>
    <w:tmpl w:val="995CE6C4"/>
    <w:lvl w:ilvl="0">
      <w:start w:val="1"/>
      <w:numFmt w:val="decimal"/>
      <w:lvlText w:val="%1."/>
      <w:lvlJc w:val="left"/>
      <w:pPr>
        <w:tabs>
          <w:tab w:val="num" w:pos="720"/>
        </w:tabs>
        <w:ind w:left="720" w:hanging="720"/>
      </w:pPr>
      <w:rPr>
        <w:rFonts w:hint="default"/>
        <w:b/>
        <w:sz w:val="24"/>
      </w:rPr>
    </w:lvl>
    <w:lvl w:ilvl="1">
      <w:start w:val="1"/>
      <w:numFmt w:val="lowerLetter"/>
      <w:lvlText w:val="%2."/>
      <w:lvlJc w:val="left"/>
      <w:pPr>
        <w:tabs>
          <w:tab w:val="num" w:pos="720"/>
        </w:tabs>
        <w:ind w:left="1440" w:hanging="720"/>
      </w:pPr>
      <w:rPr>
        <w:rFonts w:hint="default"/>
        <w:b w:val="0"/>
        <w:sz w:val="2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9074D7F"/>
    <w:multiLevelType w:val="multilevel"/>
    <w:tmpl w:val="A8DEED40"/>
    <w:lvl w:ilvl="0">
      <w:start w:val="1"/>
      <w:numFmt w:val="decimal"/>
      <w:lvlText w:val="%1."/>
      <w:lvlJc w:val="left"/>
      <w:pPr>
        <w:tabs>
          <w:tab w:val="num" w:pos="720"/>
        </w:tabs>
        <w:ind w:left="720" w:hanging="720"/>
      </w:pPr>
      <w:rPr>
        <w:rFonts w:hint="default"/>
        <w:b/>
        <w:sz w:val="20"/>
        <w:szCs w:val="20"/>
      </w:rPr>
    </w:lvl>
    <w:lvl w:ilvl="1">
      <w:start w:val="1"/>
      <w:numFmt w:val="lowerLetter"/>
      <w:lvlText w:val="%2."/>
      <w:lvlJc w:val="left"/>
      <w:pPr>
        <w:tabs>
          <w:tab w:val="num" w:pos="720"/>
        </w:tabs>
        <w:ind w:left="1440" w:hanging="720"/>
      </w:pPr>
      <w:rPr>
        <w:rFonts w:hint="default"/>
        <w:b w:val="0"/>
        <w:sz w:val="20"/>
        <w:szCs w:val="20"/>
      </w:rPr>
    </w:lvl>
    <w:lvl w:ilvl="2">
      <w:start w:val="1"/>
      <w:numFmt w:val="decimal"/>
      <w:lvlText w:val="%3)"/>
      <w:lvlJc w:val="left"/>
      <w:pPr>
        <w:tabs>
          <w:tab w:val="num" w:pos="1440"/>
        </w:tabs>
        <w:ind w:left="2160" w:hanging="720"/>
      </w:pPr>
      <w:rPr>
        <w:rFonts w:hint="default"/>
        <w:sz w:val="20"/>
        <w:szCs w:val="20"/>
      </w:rPr>
    </w:lvl>
    <w:lvl w:ilvl="3">
      <w:start w:val="1"/>
      <w:numFmt w:val="lowerLetter"/>
      <w:lvlText w:val="%4)"/>
      <w:lvlJc w:val="left"/>
      <w:pPr>
        <w:tabs>
          <w:tab w:val="num" w:pos="2160"/>
        </w:tabs>
        <w:ind w:left="2880" w:hanging="720"/>
      </w:pPr>
      <w:rPr>
        <w:rFonts w:hint="default"/>
        <w:sz w:val="20"/>
        <w:szCs w:val="20"/>
      </w:rPr>
    </w:lvl>
    <w:lvl w:ilvl="4">
      <w:start w:val="1"/>
      <w:numFmt w:val="decimal"/>
      <w:lvlText w:val="(%5)"/>
      <w:lvlJc w:val="left"/>
      <w:pPr>
        <w:tabs>
          <w:tab w:val="num" w:pos="2880"/>
        </w:tabs>
        <w:ind w:left="1800" w:firstLine="108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C59326D"/>
    <w:multiLevelType w:val="hybridMultilevel"/>
    <w:tmpl w:val="A23E9D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7"/>
  </w:num>
  <w:num w:numId="3">
    <w:abstractNumId w:val="30"/>
  </w:num>
  <w:num w:numId="4">
    <w:abstractNumId w:val="25"/>
  </w:num>
  <w:num w:numId="5">
    <w:abstractNumId w:val="10"/>
  </w:num>
  <w:num w:numId="6">
    <w:abstractNumId w:val="21"/>
  </w:num>
  <w:num w:numId="7">
    <w:abstractNumId w:val="27"/>
  </w:num>
  <w:num w:numId="8">
    <w:abstractNumId w:val="26"/>
  </w:num>
  <w:num w:numId="9">
    <w:abstractNumId w:val="24"/>
  </w:num>
  <w:num w:numId="10">
    <w:abstractNumId w:val="3"/>
  </w:num>
  <w:num w:numId="11">
    <w:abstractNumId w:val="31"/>
  </w:num>
  <w:num w:numId="12">
    <w:abstractNumId w:val="8"/>
  </w:num>
  <w:num w:numId="13">
    <w:abstractNumId w:val="23"/>
  </w:num>
  <w:num w:numId="14">
    <w:abstractNumId w:val="13"/>
  </w:num>
  <w:num w:numId="15">
    <w:abstractNumId w:val="15"/>
  </w:num>
  <w:num w:numId="16">
    <w:abstractNumId w:val="28"/>
  </w:num>
  <w:num w:numId="17">
    <w:abstractNumId w:val="22"/>
  </w:num>
  <w:num w:numId="18">
    <w:abstractNumId w:val="9"/>
  </w:num>
  <w:num w:numId="19">
    <w:abstractNumId w:val="33"/>
  </w:num>
  <w:num w:numId="20">
    <w:abstractNumId w:val="28"/>
  </w:num>
  <w:num w:numId="21">
    <w:abstractNumId w:val="4"/>
  </w:num>
  <w:num w:numId="22">
    <w:abstractNumId w:val="28"/>
  </w:num>
  <w:num w:numId="23">
    <w:abstractNumId w:val="17"/>
  </w:num>
  <w:num w:numId="24">
    <w:abstractNumId w:val="28"/>
  </w:num>
  <w:num w:numId="25">
    <w:abstractNumId w:val="14"/>
  </w:num>
  <w:num w:numId="26">
    <w:abstractNumId w:val="20"/>
  </w:num>
  <w:num w:numId="27">
    <w:abstractNumId w:val="28"/>
  </w:num>
  <w:num w:numId="28">
    <w:abstractNumId w:val="28"/>
  </w:num>
  <w:num w:numId="29">
    <w:abstractNumId w:val="6"/>
  </w:num>
  <w:num w:numId="30">
    <w:abstractNumId w:val="28"/>
  </w:num>
  <w:num w:numId="31">
    <w:abstractNumId w:val="5"/>
  </w:num>
  <w:num w:numId="32">
    <w:abstractNumId w:val="28"/>
  </w:num>
  <w:num w:numId="33">
    <w:abstractNumId w:val="18"/>
  </w:num>
  <w:num w:numId="34">
    <w:abstractNumId w:val="12"/>
  </w:num>
  <w:num w:numId="35">
    <w:abstractNumId w:val="32"/>
  </w:num>
  <w:num w:numId="36">
    <w:abstractNumId w:val="28"/>
  </w:num>
  <w:num w:numId="37">
    <w:abstractNumId w:val="28"/>
  </w:num>
  <w:num w:numId="38">
    <w:abstractNumId w:val="19"/>
  </w:num>
  <w:num w:numId="39">
    <w:abstractNumId w:val="11"/>
  </w:num>
  <w:num w:numId="40">
    <w:abstractNumId w:val="1"/>
  </w:num>
  <w:num w:numId="41">
    <w:abstractNumId w:val="0"/>
  </w:num>
  <w:num w:numId="42">
    <w:abstractNumId w:val="16"/>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0MDA3NjAxMTAwtbBQ0lEKTi0uzszPAykwrAUANI4X+iwAAAA="/>
  </w:docVars>
  <w:rsids>
    <w:rsidRoot w:val="007B7997"/>
    <w:rsid w:val="00005CA0"/>
    <w:rsid w:val="000073D6"/>
    <w:rsid w:val="000150B5"/>
    <w:rsid w:val="00021401"/>
    <w:rsid w:val="000258C3"/>
    <w:rsid w:val="0002667D"/>
    <w:rsid w:val="00027589"/>
    <w:rsid w:val="00057A28"/>
    <w:rsid w:val="0007032B"/>
    <w:rsid w:val="000A0F72"/>
    <w:rsid w:val="000A2642"/>
    <w:rsid w:val="000A4D2C"/>
    <w:rsid w:val="000A7AA1"/>
    <w:rsid w:val="000B656A"/>
    <w:rsid w:val="000C510F"/>
    <w:rsid w:val="000E6731"/>
    <w:rsid w:val="000E6CE1"/>
    <w:rsid w:val="000F5BC1"/>
    <w:rsid w:val="00137BAA"/>
    <w:rsid w:val="00137D68"/>
    <w:rsid w:val="00137EF5"/>
    <w:rsid w:val="00142C9B"/>
    <w:rsid w:val="00147808"/>
    <w:rsid w:val="00150CCB"/>
    <w:rsid w:val="00184AB9"/>
    <w:rsid w:val="00187223"/>
    <w:rsid w:val="00193DAD"/>
    <w:rsid w:val="001A628A"/>
    <w:rsid w:val="001B1AA5"/>
    <w:rsid w:val="001B4694"/>
    <w:rsid w:val="001C22BA"/>
    <w:rsid w:val="001C2656"/>
    <w:rsid w:val="001C3E26"/>
    <w:rsid w:val="001C5D8E"/>
    <w:rsid w:val="001D076F"/>
    <w:rsid w:val="001D2ED5"/>
    <w:rsid w:val="001E41E8"/>
    <w:rsid w:val="001F002E"/>
    <w:rsid w:val="001F0571"/>
    <w:rsid w:val="001F1D4C"/>
    <w:rsid w:val="001F3B70"/>
    <w:rsid w:val="001F6A25"/>
    <w:rsid w:val="0020319B"/>
    <w:rsid w:val="00204A47"/>
    <w:rsid w:val="002111B5"/>
    <w:rsid w:val="00211651"/>
    <w:rsid w:val="00221E43"/>
    <w:rsid w:val="002251D6"/>
    <w:rsid w:val="00235442"/>
    <w:rsid w:val="00243404"/>
    <w:rsid w:val="00286237"/>
    <w:rsid w:val="002B141F"/>
    <w:rsid w:val="002C4809"/>
    <w:rsid w:val="002D205D"/>
    <w:rsid w:val="002E5A2A"/>
    <w:rsid w:val="002E5DF1"/>
    <w:rsid w:val="002E5F89"/>
    <w:rsid w:val="002F160D"/>
    <w:rsid w:val="003017FD"/>
    <w:rsid w:val="0030201F"/>
    <w:rsid w:val="003054CC"/>
    <w:rsid w:val="00311FF4"/>
    <w:rsid w:val="003128B6"/>
    <w:rsid w:val="00321B2E"/>
    <w:rsid w:val="00324D30"/>
    <w:rsid w:val="00327991"/>
    <w:rsid w:val="00337434"/>
    <w:rsid w:val="003441C7"/>
    <w:rsid w:val="003533F3"/>
    <w:rsid w:val="00375243"/>
    <w:rsid w:val="00375BE6"/>
    <w:rsid w:val="00377BFA"/>
    <w:rsid w:val="00383309"/>
    <w:rsid w:val="003C05C4"/>
    <w:rsid w:val="003C523C"/>
    <w:rsid w:val="003C5AA8"/>
    <w:rsid w:val="003C6917"/>
    <w:rsid w:val="003D5D2F"/>
    <w:rsid w:val="003E23DA"/>
    <w:rsid w:val="0041149D"/>
    <w:rsid w:val="00416DFA"/>
    <w:rsid w:val="00445AE7"/>
    <w:rsid w:val="00462970"/>
    <w:rsid w:val="00470412"/>
    <w:rsid w:val="0047727F"/>
    <w:rsid w:val="004867FC"/>
    <w:rsid w:val="004909D1"/>
    <w:rsid w:val="00495E60"/>
    <w:rsid w:val="004A41D0"/>
    <w:rsid w:val="004A4AEC"/>
    <w:rsid w:val="004A5209"/>
    <w:rsid w:val="004B256C"/>
    <w:rsid w:val="004D56E4"/>
    <w:rsid w:val="00506126"/>
    <w:rsid w:val="0051325E"/>
    <w:rsid w:val="005149E5"/>
    <w:rsid w:val="0054072F"/>
    <w:rsid w:val="00546723"/>
    <w:rsid w:val="005520A8"/>
    <w:rsid w:val="00552F46"/>
    <w:rsid w:val="00561157"/>
    <w:rsid w:val="00563B88"/>
    <w:rsid w:val="00564C1F"/>
    <w:rsid w:val="0057123F"/>
    <w:rsid w:val="00586C93"/>
    <w:rsid w:val="005A7EFB"/>
    <w:rsid w:val="005C31AB"/>
    <w:rsid w:val="005C43FA"/>
    <w:rsid w:val="005D1C79"/>
    <w:rsid w:val="005D3038"/>
    <w:rsid w:val="005E4AE1"/>
    <w:rsid w:val="00607DB4"/>
    <w:rsid w:val="0061245D"/>
    <w:rsid w:val="006179BE"/>
    <w:rsid w:val="006204D7"/>
    <w:rsid w:val="006219F3"/>
    <w:rsid w:val="0062674B"/>
    <w:rsid w:val="00637965"/>
    <w:rsid w:val="00645C57"/>
    <w:rsid w:val="00666074"/>
    <w:rsid w:val="00671953"/>
    <w:rsid w:val="00673B65"/>
    <w:rsid w:val="006758D3"/>
    <w:rsid w:val="006A1F7F"/>
    <w:rsid w:val="006B2D06"/>
    <w:rsid w:val="006F2004"/>
    <w:rsid w:val="00704342"/>
    <w:rsid w:val="007050C6"/>
    <w:rsid w:val="00711E29"/>
    <w:rsid w:val="0071487C"/>
    <w:rsid w:val="0072763A"/>
    <w:rsid w:val="0073217C"/>
    <w:rsid w:val="007426A0"/>
    <w:rsid w:val="0074347F"/>
    <w:rsid w:val="00747BD7"/>
    <w:rsid w:val="0075054F"/>
    <w:rsid w:val="0075652A"/>
    <w:rsid w:val="00763D4D"/>
    <w:rsid w:val="00771B85"/>
    <w:rsid w:val="0077393E"/>
    <w:rsid w:val="007856F4"/>
    <w:rsid w:val="00786FF3"/>
    <w:rsid w:val="0079193F"/>
    <w:rsid w:val="00792537"/>
    <w:rsid w:val="00796388"/>
    <w:rsid w:val="007A432C"/>
    <w:rsid w:val="007A43DA"/>
    <w:rsid w:val="007A6939"/>
    <w:rsid w:val="007B44B5"/>
    <w:rsid w:val="007B7997"/>
    <w:rsid w:val="007C05B6"/>
    <w:rsid w:val="007C5F4E"/>
    <w:rsid w:val="007D5318"/>
    <w:rsid w:val="007E0E3C"/>
    <w:rsid w:val="007E3314"/>
    <w:rsid w:val="007F543F"/>
    <w:rsid w:val="00803CA6"/>
    <w:rsid w:val="00811D32"/>
    <w:rsid w:val="00825E39"/>
    <w:rsid w:val="008276D9"/>
    <w:rsid w:val="00834E98"/>
    <w:rsid w:val="00845225"/>
    <w:rsid w:val="00855162"/>
    <w:rsid w:val="008562E3"/>
    <w:rsid w:val="008575EE"/>
    <w:rsid w:val="00861081"/>
    <w:rsid w:val="00866116"/>
    <w:rsid w:val="008716CD"/>
    <w:rsid w:val="00872326"/>
    <w:rsid w:val="00887CEB"/>
    <w:rsid w:val="00890577"/>
    <w:rsid w:val="00891066"/>
    <w:rsid w:val="0089758F"/>
    <w:rsid w:val="008A1865"/>
    <w:rsid w:val="008A24B8"/>
    <w:rsid w:val="008A3146"/>
    <w:rsid w:val="008B0648"/>
    <w:rsid w:val="008B7B35"/>
    <w:rsid w:val="008F175C"/>
    <w:rsid w:val="00903DAD"/>
    <w:rsid w:val="009151E7"/>
    <w:rsid w:val="009210CA"/>
    <w:rsid w:val="00947B18"/>
    <w:rsid w:val="00984CDC"/>
    <w:rsid w:val="00994FD8"/>
    <w:rsid w:val="009A0CE3"/>
    <w:rsid w:val="009A42C1"/>
    <w:rsid w:val="009A7674"/>
    <w:rsid w:val="009C0DB4"/>
    <w:rsid w:val="009D3DFD"/>
    <w:rsid w:val="009D53FE"/>
    <w:rsid w:val="009E5D33"/>
    <w:rsid w:val="009E7256"/>
    <w:rsid w:val="00A10271"/>
    <w:rsid w:val="00A13917"/>
    <w:rsid w:val="00A148B2"/>
    <w:rsid w:val="00A26EF1"/>
    <w:rsid w:val="00A27C83"/>
    <w:rsid w:val="00A60E0E"/>
    <w:rsid w:val="00A86BD7"/>
    <w:rsid w:val="00A94C22"/>
    <w:rsid w:val="00AA3200"/>
    <w:rsid w:val="00AA74E3"/>
    <w:rsid w:val="00AC2CBA"/>
    <w:rsid w:val="00AD40DB"/>
    <w:rsid w:val="00AD7D42"/>
    <w:rsid w:val="00AE5FD3"/>
    <w:rsid w:val="00AE7845"/>
    <w:rsid w:val="00AF1F58"/>
    <w:rsid w:val="00B02BE3"/>
    <w:rsid w:val="00B042B9"/>
    <w:rsid w:val="00B055C4"/>
    <w:rsid w:val="00B10ECA"/>
    <w:rsid w:val="00B16672"/>
    <w:rsid w:val="00B34104"/>
    <w:rsid w:val="00B50E1E"/>
    <w:rsid w:val="00B51DC7"/>
    <w:rsid w:val="00B552FB"/>
    <w:rsid w:val="00B62FCD"/>
    <w:rsid w:val="00B6648D"/>
    <w:rsid w:val="00B75E68"/>
    <w:rsid w:val="00B82A3C"/>
    <w:rsid w:val="00BA1DD6"/>
    <w:rsid w:val="00BA523F"/>
    <w:rsid w:val="00BB1C59"/>
    <w:rsid w:val="00BC3C7C"/>
    <w:rsid w:val="00C0182D"/>
    <w:rsid w:val="00C05865"/>
    <w:rsid w:val="00C10EA1"/>
    <w:rsid w:val="00C15B77"/>
    <w:rsid w:val="00C33298"/>
    <w:rsid w:val="00C62318"/>
    <w:rsid w:val="00C75FED"/>
    <w:rsid w:val="00C80E36"/>
    <w:rsid w:val="00C81D55"/>
    <w:rsid w:val="00C957E6"/>
    <w:rsid w:val="00CD34A4"/>
    <w:rsid w:val="00CE4186"/>
    <w:rsid w:val="00CE76F3"/>
    <w:rsid w:val="00D04E43"/>
    <w:rsid w:val="00D11AA6"/>
    <w:rsid w:val="00D240FE"/>
    <w:rsid w:val="00D457E5"/>
    <w:rsid w:val="00D57FE2"/>
    <w:rsid w:val="00D620C2"/>
    <w:rsid w:val="00D67D61"/>
    <w:rsid w:val="00D758DE"/>
    <w:rsid w:val="00D83C6B"/>
    <w:rsid w:val="00D83DDB"/>
    <w:rsid w:val="00D925EA"/>
    <w:rsid w:val="00D948ED"/>
    <w:rsid w:val="00D961C1"/>
    <w:rsid w:val="00DA05C3"/>
    <w:rsid w:val="00DA215D"/>
    <w:rsid w:val="00DC677C"/>
    <w:rsid w:val="00DC70D2"/>
    <w:rsid w:val="00DD37B1"/>
    <w:rsid w:val="00DD3A7B"/>
    <w:rsid w:val="00DD47D7"/>
    <w:rsid w:val="00DD7D32"/>
    <w:rsid w:val="00DE08A1"/>
    <w:rsid w:val="00DE2DE3"/>
    <w:rsid w:val="00DE4ABF"/>
    <w:rsid w:val="00DE71FF"/>
    <w:rsid w:val="00DF246E"/>
    <w:rsid w:val="00E20418"/>
    <w:rsid w:val="00E271C8"/>
    <w:rsid w:val="00E4042C"/>
    <w:rsid w:val="00E5075D"/>
    <w:rsid w:val="00E565B7"/>
    <w:rsid w:val="00E65CE1"/>
    <w:rsid w:val="00E66363"/>
    <w:rsid w:val="00E7475E"/>
    <w:rsid w:val="00E75D83"/>
    <w:rsid w:val="00E76829"/>
    <w:rsid w:val="00E82C04"/>
    <w:rsid w:val="00E83420"/>
    <w:rsid w:val="00EA2D3B"/>
    <w:rsid w:val="00EC4480"/>
    <w:rsid w:val="00ED0AC4"/>
    <w:rsid w:val="00ED0B99"/>
    <w:rsid w:val="00ED4B11"/>
    <w:rsid w:val="00EF181A"/>
    <w:rsid w:val="00EF2A81"/>
    <w:rsid w:val="00F105AA"/>
    <w:rsid w:val="00F10892"/>
    <w:rsid w:val="00F138EF"/>
    <w:rsid w:val="00F20EB9"/>
    <w:rsid w:val="00F235E9"/>
    <w:rsid w:val="00F31C60"/>
    <w:rsid w:val="00F35F31"/>
    <w:rsid w:val="00F411AB"/>
    <w:rsid w:val="00F44BF2"/>
    <w:rsid w:val="00F569CE"/>
    <w:rsid w:val="00F7204A"/>
    <w:rsid w:val="00F76CF9"/>
    <w:rsid w:val="00FA30C1"/>
    <w:rsid w:val="00FA47E9"/>
    <w:rsid w:val="00FA7E8F"/>
    <w:rsid w:val="00FB4CAC"/>
    <w:rsid w:val="00FC2A73"/>
    <w:rsid w:val="00FD74DA"/>
    <w:rsid w:val="00FE0DBA"/>
    <w:rsid w:val="00FE2F2E"/>
    <w:rsid w:val="00FE595B"/>
    <w:rsid w:val="00FE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76B0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7AA1"/>
    <w:pPr>
      <w:spacing w:after="20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3DAD"/>
    <w:pPr>
      <w:tabs>
        <w:tab w:val="center" w:pos="4320"/>
        <w:tab w:val="right" w:pos="8640"/>
      </w:tabs>
      <w:spacing w:after="0"/>
    </w:pPr>
    <w:rPr>
      <w:i/>
      <w:sz w:val="16"/>
    </w:rPr>
  </w:style>
  <w:style w:type="character" w:styleId="PageNumber">
    <w:name w:val="page number"/>
    <w:basedOn w:val="DefaultParagraphFont"/>
    <w:rsid w:val="00137EF5"/>
  </w:style>
  <w:style w:type="paragraph" w:styleId="Header">
    <w:name w:val="header"/>
    <w:basedOn w:val="Normal"/>
    <w:rsid w:val="00FE0DBA"/>
    <w:pPr>
      <w:tabs>
        <w:tab w:val="center" w:pos="4320"/>
        <w:tab w:val="right" w:pos="8640"/>
      </w:tabs>
    </w:pPr>
  </w:style>
  <w:style w:type="paragraph" w:styleId="DocumentMap">
    <w:name w:val="Document Map"/>
    <w:basedOn w:val="Normal"/>
    <w:semiHidden/>
    <w:rsid w:val="00311FF4"/>
    <w:pPr>
      <w:shd w:val="clear" w:color="auto" w:fill="000080"/>
    </w:pPr>
    <w:rPr>
      <w:rFonts w:ascii="Tahoma" w:hAnsi="Tahoma" w:cs="Tahoma"/>
      <w:szCs w:val="20"/>
    </w:rPr>
  </w:style>
  <w:style w:type="character" w:styleId="Emphasis">
    <w:name w:val="Emphasis"/>
    <w:basedOn w:val="DefaultParagraphFont"/>
    <w:qFormat/>
    <w:rsid w:val="00506126"/>
    <w:rPr>
      <w:i/>
      <w:iCs/>
    </w:rPr>
  </w:style>
  <w:style w:type="character" w:styleId="FollowedHyperlink">
    <w:name w:val="FollowedHyperlink"/>
    <w:basedOn w:val="DefaultParagraphFont"/>
    <w:rsid w:val="00235442"/>
    <w:rPr>
      <w:color w:val="800080"/>
      <w:u w:val="single"/>
    </w:rPr>
  </w:style>
  <w:style w:type="paragraph" w:styleId="BalloonText">
    <w:name w:val="Balloon Text"/>
    <w:basedOn w:val="Normal"/>
    <w:link w:val="BalloonTextChar"/>
    <w:rsid w:val="00994FD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994FD8"/>
    <w:rPr>
      <w:rFonts w:ascii="Lucida Grande" w:hAnsi="Lucida Grande" w:cs="Lucida Grande"/>
      <w:sz w:val="18"/>
      <w:szCs w:val="18"/>
    </w:rPr>
  </w:style>
  <w:style w:type="paragraph" w:customStyle="1" w:styleId="NumberedOutline">
    <w:name w:val="Numbered Outline"/>
    <w:basedOn w:val="ListParagraph"/>
    <w:qFormat/>
    <w:rsid w:val="006204D7"/>
    <w:pPr>
      <w:keepNext/>
      <w:numPr>
        <w:numId w:val="16"/>
      </w:numPr>
      <w:spacing w:before="200" w:after="120"/>
      <w:contextualSpacing w:val="0"/>
    </w:pPr>
    <w:rPr>
      <w:b/>
      <w:szCs w:val="20"/>
    </w:rPr>
  </w:style>
  <w:style w:type="paragraph" w:styleId="ListParagraph">
    <w:name w:val="List Paragraph"/>
    <w:basedOn w:val="Normal"/>
    <w:uiPriority w:val="34"/>
    <w:qFormat/>
    <w:rsid w:val="006204D7"/>
    <w:pPr>
      <w:ind w:left="720"/>
      <w:contextualSpacing/>
    </w:pPr>
  </w:style>
  <w:style w:type="paragraph" w:styleId="NormalIndent">
    <w:name w:val="Normal Indent"/>
    <w:basedOn w:val="Normal"/>
    <w:rsid w:val="006204D7"/>
    <w:pPr>
      <w:ind w:left="720"/>
    </w:pPr>
  </w:style>
  <w:style w:type="character" w:styleId="CommentReference">
    <w:name w:val="annotation reference"/>
    <w:basedOn w:val="DefaultParagraphFont"/>
    <w:rsid w:val="00546723"/>
    <w:rPr>
      <w:sz w:val="18"/>
      <w:szCs w:val="18"/>
    </w:rPr>
  </w:style>
  <w:style w:type="paragraph" w:styleId="CommentText">
    <w:name w:val="annotation text"/>
    <w:basedOn w:val="Normal"/>
    <w:link w:val="CommentTextChar"/>
    <w:rsid w:val="00546723"/>
    <w:pPr>
      <w:spacing w:after="0"/>
    </w:pPr>
    <w:rPr>
      <w:rFonts w:ascii="Times New Roman" w:hAnsi="Times New Roman"/>
      <w:sz w:val="24"/>
    </w:rPr>
  </w:style>
  <w:style w:type="character" w:customStyle="1" w:styleId="CommentTextChar">
    <w:name w:val="Comment Text Char"/>
    <w:basedOn w:val="DefaultParagraphFont"/>
    <w:link w:val="CommentText"/>
    <w:rsid w:val="00546723"/>
    <w:rPr>
      <w:sz w:val="24"/>
      <w:szCs w:val="24"/>
    </w:rPr>
  </w:style>
  <w:style w:type="paragraph" w:styleId="CommentSubject">
    <w:name w:val="annotation subject"/>
    <w:basedOn w:val="CommentText"/>
    <w:next w:val="CommentText"/>
    <w:link w:val="CommentSubjectChar"/>
    <w:rsid w:val="00546723"/>
    <w:rPr>
      <w:b/>
      <w:bCs/>
      <w:sz w:val="20"/>
      <w:szCs w:val="20"/>
    </w:rPr>
  </w:style>
  <w:style w:type="character" w:customStyle="1" w:styleId="CommentSubjectChar">
    <w:name w:val="Comment Subject Char"/>
    <w:basedOn w:val="CommentTextChar"/>
    <w:link w:val="CommentSubject"/>
    <w:rsid w:val="00546723"/>
    <w:rPr>
      <w:b/>
      <w:bCs/>
      <w:sz w:val="24"/>
      <w:szCs w:val="24"/>
    </w:rPr>
  </w:style>
  <w:style w:type="character" w:customStyle="1" w:styleId="FooterChar">
    <w:name w:val="Footer Char"/>
    <w:basedOn w:val="DefaultParagraphFont"/>
    <w:link w:val="Footer"/>
    <w:uiPriority w:val="99"/>
    <w:rsid w:val="00546723"/>
    <w:rPr>
      <w:rFonts w:ascii="Arial" w:hAnsi="Arial"/>
      <w:i/>
      <w:sz w:val="16"/>
      <w:szCs w:val="24"/>
    </w:rPr>
  </w:style>
  <w:style w:type="paragraph" w:styleId="Title">
    <w:name w:val="Title"/>
    <w:basedOn w:val="Normal"/>
    <w:link w:val="TitleChar"/>
    <w:qFormat/>
    <w:rsid w:val="00546723"/>
    <w:pPr>
      <w:spacing w:after="0"/>
      <w:ind w:left="360"/>
      <w:jc w:val="center"/>
    </w:pPr>
    <w:rPr>
      <w:rFonts w:cs="Arial"/>
      <w:sz w:val="28"/>
    </w:rPr>
  </w:style>
  <w:style w:type="character" w:customStyle="1" w:styleId="TitleChar">
    <w:name w:val="Title Char"/>
    <w:basedOn w:val="DefaultParagraphFont"/>
    <w:link w:val="Title"/>
    <w:rsid w:val="00546723"/>
    <w:rPr>
      <w:rFonts w:ascii="Arial" w:hAnsi="Arial" w:cs="Arial"/>
      <w:sz w:val="28"/>
      <w:szCs w:val="24"/>
    </w:rPr>
  </w:style>
  <w:style w:type="table" w:customStyle="1" w:styleId="MediumShading11">
    <w:name w:val="Medium Shading 11"/>
    <w:basedOn w:val="TableNormal"/>
    <w:next w:val="MediumShading1"/>
    <w:uiPriority w:val="63"/>
    <w:rsid w:val="00546723"/>
    <w:rPr>
      <w:rFonts w:asciiTheme="minorHAnsi" w:eastAsiaTheme="minorEastAsia" w:hAnsiTheme="minorHAnsi" w:cstheme="minorBidi"/>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
    <w:name w:val="Medium Shading 1"/>
    <w:basedOn w:val="TableNormal"/>
    <w:uiPriority w:val="63"/>
    <w:rsid w:val="0054672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yperlink">
    <w:name w:val="Hyperlink"/>
    <w:basedOn w:val="DefaultParagraphFont"/>
    <w:rsid w:val="00C10EA1"/>
    <w:rPr>
      <w:color w:val="0000FF" w:themeColor="hyperlink"/>
      <w:u w:val="single"/>
    </w:rPr>
  </w:style>
  <w:style w:type="character" w:customStyle="1" w:styleId="UnresolvedMention1">
    <w:name w:val="Unresolved Mention1"/>
    <w:basedOn w:val="DefaultParagraphFont"/>
    <w:uiPriority w:val="99"/>
    <w:semiHidden/>
    <w:unhideWhenUsed/>
    <w:rsid w:val="009E5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238066">
      <w:bodyDiv w:val="1"/>
      <w:marLeft w:val="0"/>
      <w:marRight w:val="0"/>
      <w:marTop w:val="0"/>
      <w:marBottom w:val="0"/>
      <w:divBdr>
        <w:top w:val="none" w:sz="0" w:space="0" w:color="auto"/>
        <w:left w:val="none" w:sz="0" w:space="0" w:color="auto"/>
        <w:bottom w:val="none" w:sz="0" w:space="0" w:color="auto"/>
        <w:right w:val="none" w:sz="0" w:space="0" w:color="auto"/>
      </w:divBdr>
    </w:div>
    <w:div w:id="567571602">
      <w:bodyDiv w:val="1"/>
      <w:marLeft w:val="0"/>
      <w:marRight w:val="0"/>
      <w:marTop w:val="0"/>
      <w:marBottom w:val="0"/>
      <w:divBdr>
        <w:top w:val="none" w:sz="0" w:space="0" w:color="auto"/>
        <w:left w:val="none" w:sz="0" w:space="0" w:color="auto"/>
        <w:bottom w:val="none" w:sz="0" w:space="0" w:color="auto"/>
        <w:right w:val="none" w:sz="0" w:space="0" w:color="auto"/>
      </w:divBdr>
      <w:divsChild>
        <w:div w:id="1088697562">
          <w:marLeft w:val="0"/>
          <w:marRight w:val="0"/>
          <w:marTop w:val="0"/>
          <w:marBottom w:val="0"/>
          <w:divBdr>
            <w:top w:val="none" w:sz="0" w:space="0" w:color="auto"/>
            <w:left w:val="none" w:sz="0" w:space="0" w:color="auto"/>
            <w:bottom w:val="none" w:sz="0" w:space="0" w:color="auto"/>
            <w:right w:val="none" w:sz="0" w:space="0" w:color="auto"/>
          </w:divBdr>
          <w:divsChild>
            <w:div w:id="63570565">
              <w:marLeft w:val="0"/>
              <w:marRight w:val="0"/>
              <w:marTop w:val="0"/>
              <w:marBottom w:val="0"/>
              <w:divBdr>
                <w:top w:val="none" w:sz="0" w:space="0" w:color="auto"/>
                <w:left w:val="none" w:sz="0" w:space="0" w:color="auto"/>
                <w:bottom w:val="none" w:sz="0" w:space="0" w:color="auto"/>
                <w:right w:val="none" w:sz="0" w:space="0" w:color="auto"/>
              </w:divBdr>
              <w:divsChild>
                <w:div w:id="13514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52152">
      <w:bodyDiv w:val="1"/>
      <w:marLeft w:val="0"/>
      <w:marRight w:val="0"/>
      <w:marTop w:val="0"/>
      <w:marBottom w:val="0"/>
      <w:divBdr>
        <w:top w:val="none" w:sz="0" w:space="0" w:color="auto"/>
        <w:left w:val="none" w:sz="0" w:space="0" w:color="auto"/>
        <w:bottom w:val="none" w:sz="0" w:space="0" w:color="auto"/>
        <w:right w:val="none" w:sz="0" w:space="0" w:color="auto"/>
      </w:divBdr>
      <w:divsChild>
        <w:div w:id="172493567">
          <w:marLeft w:val="0"/>
          <w:marRight w:val="0"/>
          <w:marTop w:val="0"/>
          <w:marBottom w:val="0"/>
          <w:divBdr>
            <w:top w:val="none" w:sz="0" w:space="0" w:color="auto"/>
            <w:left w:val="none" w:sz="0" w:space="0" w:color="auto"/>
            <w:bottom w:val="none" w:sz="0" w:space="0" w:color="auto"/>
            <w:right w:val="none" w:sz="0" w:space="0" w:color="auto"/>
          </w:divBdr>
          <w:divsChild>
            <w:div w:id="1584338065">
              <w:marLeft w:val="0"/>
              <w:marRight w:val="0"/>
              <w:marTop w:val="0"/>
              <w:marBottom w:val="0"/>
              <w:divBdr>
                <w:top w:val="none" w:sz="0" w:space="0" w:color="auto"/>
                <w:left w:val="none" w:sz="0" w:space="0" w:color="auto"/>
                <w:bottom w:val="none" w:sz="0" w:space="0" w:color="auto"/>
                <w:right w:val="none" w:sz="0" w:space="0" w:color="auto"/>
              </w:divBdr>
              <w:divsChild>
                <w:div w:id="157011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tuhsc.edu/medicine/documents/policies/SOMOP40.04.pdf" TargetMode="External"/><Relationship Id="rId18" Type="http://schemas.openxmlformats.org/officeDocument/2006/relationships/hyperlink" Target="https://www.ttuhsc.edu/medicine/documents/policies/SOMOP30.01.D.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ttuhsc.edu/medicine/documents/policies/SOMOP40.04.pdf" TargetMode="External"/><Relationship Id="rId17" Type="http://schemas.openxmlformats.org/officeDocument/2006/relationships/hyperlink" Target="https://www.ttuhsc.edu/medicine/documents/policies/SOMOP30.01.B.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tuhsc.edu/medicine/documents/policies/SOMOP30.01.A.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tuhsc.edu/medicine/policies.asp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ttuhsc.edu/som/documents/policies/SOMOP30.01.A.pdf" TargetMode="External"/><Relationship Id="rId23" Type="http://schemas.openxmlformats.org/officeDocument/2006/relationships/footer" Target="footer3.xml"/><Relationship Id="rId28" Type="http://schemas.microsoft.com/office/2018/08/relationships/commentsExtensible" Target="commentsExtensible.xml"/><Relationship Id="rId10" Type="http://schemas.openxmlformats.org/officeDocument/2006/relationships/hyperlink" Target="http://www.ttuhsc.edu/medicine/policies.asp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tuhsc.edu/medicine/documents/policies/SOMOP40.04.pdf"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Notes0 xmlns="bdf838b3-4fdb-4756-857f-5d8ef13beb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50C87070A0AE4BA6805DB0FDA6D83B" ma:contentTypeVersion="2" ma:contentTypeDescription="Create a new document." ma:contentTypeScope="" ma:versionID="03ead69ef11a411b9c7043592a885161">
  <xsd:schema xmlns:xsd="http://www.w3.org/2001/XMLSchema" xmlns:xs="http://www.w3.org/2001/XMLSchema" xmlns:p="http://schemas.microsoft.com/office/2006/metadata/properties" xmlns:ns2="bdf838b3-4fdb-4756-857f-5d8ef13beb1a" targetNamespace="http://schemas.microsoft.com/office/2006/metadata/properties" ma:root="true" ma:fieldsID="a234261bb08ffc3cb67af34d2a964b79" ns2:_="">
    <xsd:import namespace="bdf838b3-4fdb-4756-857f-5d8ef13beb1a"/>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838b3-4fdb-4756-857f-5d8ef13beb1a"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78F3B-D0A6-4777-8248-9D3FEFC2DB81}">
  <ds:schemaRefs>
    <ds:schemaRef ds:uri="http://schemas.microsoft.com/sharepoint/v3/contenttype/forms"/>
  </ds:schemaRefs>
</ds:datastoreItem>
</file>

<file path=customXml/itemProps2.xml><?xml version="1.0" encoding="utf-8"?>
<ds:datastoreItem xmlns:ds="http://schemas.openxmlformats.org/officeDocument/2006/customXml" ds:itemID="{3122BF5F-F6BA-49A8-B163-FFB6B0D4C929}">
  <ds:schemaRefs>
    <ds:schemaRef ds:uri="http://schemas.microsoft.com/office/2006/metadata/properties"/>
    <ds:schemaRef ds:uri="bdf838b3-4fdb-4756-857f-5d8ef13beb1a"/>
  </ds:schemaRefs>
</ds:datastoreItem>
</file>

<file path=customXml/itemProps3.xml><?xml version="1.0" encoding="utf-8"?>
<ds:datastoreItem xmlns:ds="http://schemas.openxmlformats.org/officeDocument/2006/customXml" ds:itemID="{50B1B0DE-E000-476F-84EB-335648E80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838b3-4fdb-4756-857f-5d8ef13be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Grading Policy - 5/31/2017</vt:lpstr>
    </vt:vector>
  </TitlesOfParts>
  <Company>Texas Tech University Health Sciences Center</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Grading Policy - 5/31/2017</dc:title>
  <dc:subject/>
  <dc:creator>TTUHSC</dc:creator>
  <cp:keywords/>
  <dc:description/>
  <cp:lastModifiedBy>Microsoft Office User</cp:lastModifiedBy>
  <cp:revision>3</cp:revision>
  <cp:lastPrinted>2014-06-26T21:08:00Z</cp:lastPrinted>
  <dcterms:created xsi:type="dcterms:W3CDTF">2021-07-14T19:26:00Z</dcterms:created>
  <dcterms:modified xsi:type="dcterms:W3CDTF">2021-07-29T14:24:00Z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0x010100B650C87070A0AE4BA6805DB0FDA6D83B</vt:lpwstr>
  </property>
  <property fmtid="{D5CDD505-2E9C-101B-9397-08002B2CF9AE}" pid="3" name="Order">
    <vt:r8>2100</vt:r8>
  </property>
  <property fmtid="{D5CDD505-2E9C-101B-9397-08002B2CF9AE}" pid="4" name="xd_ProgID">
    <vt:lpwstr/>
  </property>
  <property fmtid="{D5CDD505-2E9C-101B-9397-08002B2CF9AE}" pid="5" name="TemplateUrl">
    <vt:lpwstr/>
  </property>
</Properties>
</file>