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DB" w:rsidRDefault="00090390" w:rsidP="00090390">
      <w:pPr>
        <w:jc w:val="center"/>
        <w:rPr>
          <w:b/>
        </w:rPr>
      </w:pPr>
      <w:bookmarkStart w:id="0" w:name="_GoBack"/>
      <w:bookmarkEnd w:id="0"/>
      <w:r w:rsidRPr="00090390">
        <w:rPr>
          <w:b/>
        </w:rPr>
        <w:t>Abstract guidelines for the 2019 Resident Research Virtual Poster Session</w:t>
      </w:r>
    </w:p>
    <w:p w:rsidR="00090390" w:rsidRDefault="00090390" w:rsidP="00090390">
      <w:pPr>
        <w:jc w:val="center"/>
        <w:rPr>
          <w:b/>
        </w:rPr>
      </w:pPr>
    </w:p>
    <w:p w:rsidR="009731FE" w:rsidRDefault="009731FE" w:rsidP="009731FE">
      <w:r>
        <w:t>Template guidelines: Arial or Calibri font, 12-point size, 1 inch margins on all sides.</w:t>
      </w:r>
      <w:r w:rsidRPr="009731FE">
        <w:t xml:space="preserve"> </w:t>
      </w:r>
      <w:r>
        <w:t xml:space="preserve">There is a 250-word limit for all abstract content (sections 2-5 </w:t>
      </w:r>
      <w:r w:rsidR="00846DB7">
        <w:t>below</w:t>
      </w:r>
      <w:r>
        <w:t xml:space="preserve">).  Abstract files should be saved as “Resident Abstract - First </w:t>
      </w:r>
      <w:proofErr w:type="spellStart"/>
      <w:r>
        <w:t>initialLast</w:t>
      </w:r>
      <w:proofErr w:type="spellEnd"/>
      <w:r>
        <w:t xml:space="preserve"> name.docx” (example</w:t>
      </w:r>
      <w:r w:rsidR="0047776B">
        <w:t>:</w:t>
      </w:r>
      <w:r>
        <w:t xml:space="preserve"> Resident Abstract – SPass.docx)</w:t>
      </w:r>
    </w:p>
    <w:p w:rsidR="009731FE" w:rsidRDefault="009731FE" w:rsidP="009731FE"/>
    <w:p w:rsidR="00090390" w:rsidRDefault="00090390" w:rsidP="00090390">
      <w:r>
        <w:t xml:space="preserve">All submissions should follow the structured abstract format with the following distinct sections: </w:t>
      </w:r>
    </w:p>
    <w:p w:rsidR="00090390" w:rsidRDefault="00090390" w:rsidP="00090390">
      <w:pPr>
        <w:pStyle w:val="ListParagraph"/>
        <w:numPr>
          <w:ilvl w:val="0"/>
          <w:numId w:val="1"/>
        </w:numPr>
      </w:pPr>
      <w:r>
        <w:t>Title and Author</w:t>
      </w:r>
      <w:r w:rsidR="002E4855">
        <w:t xml:space="preserve"> / Institution</w:t>
      </w:r>
      <w:r>
        <w:t xml:space="preserve"> Information</w:t>
      </w:r>
    </w:p>
    <w:p w:rsidR="00090390" w:rsidRDefault="00090390" w:rsidP="00090390">
      <w:pPr>
        <w:pStyle w:val="ListParagraph"/>
        <w:numPr>
          <w:ilvl w:val="0"/>
          <w:numId w:val="1"/>
        </w:numPr>
      </w:pPr>
      <w:r>
        <w:t>Introduction</w:t>
      </w:r>
    </w:p>
    <w:p w:rsidR="00090390" w:rsidRDefault="00090390" w:rsidP="00090390">
      <w:pPr>
        <w:pStyle w:val="ListParagraph"/>
        <w:numPr>
          <w:ilvl w:val="0"/>
          <w:numId w:val="1"/>
        </w:numPr>
      </w:pPr>
      <w:r>
        <w:t>Methods</w:t>
      </w:r>
    </w:p>
    <w:p w:rsidR="00090390" w:rsidRDefault="00090390" w:rsidP="00090390">
      <w:pPr>
        <w:pStyle w:val="ListParagraph"/>
        <w:numPr>
          <w:ilvl w:val="0"/>
          <w:numId w:val="1"/>
        </w:numPr>
      </w:pPr>
      <w:r>
        <w:t>Results</w:t>
      </w:r>
    </w:p>
    <w:p w:rsidR="00090390" w:rsidRDefault="00090390" w:rsidP="00090390">
      <w:pPr>
        <w:pStyle w:val="ListParagraph"/>
        <w:numPr>
          <w:ilvl w:val="0"/>
          <w:numId w:val="1"/>
        </w:numPr>
      </w:pPr>
      <w:r>
        <w:t>Conclusion</w:t>
      </w:r>
    </w:p>
    <w:p w:rsidR="00090390" w:rsidRDefault="00090390" w:rsidP="00090390"/>
    <w:p w:rsidR="002A06AB" w:rsidRDefault="00090390" w:rsidP="00090390">
      <w:r>
        <w:t xml:space="preserve">The abstract title should be in </w:t>
      </w:r>
      <w:r w:rsidR="009731FE">
        <w:t xml:space="preserve">all caps, </w:t>
      </w:r>
      <w:r>
        <w:t xml:space="preserve">bold-type text.  Each author should be listed as </w:t>
      </w:r>
      <w:r w:rsidR="002E4855">
        <w:t xml:space="preserve">name only </w:t>
      </w:r>
      <w:r>
        <w:t xml:space="preserve">[first name last name], with no credentials.  </w:t>
      </w:r>
      <w:r w:rsidR="002E4855">
        <w:t xml:space="preserve">The presenting author should be underlined.  </w:t>
      </w:r>
      <w:r>
        <w:t>Each sub</w:t>
      </w:r>
      <w:r w:rsidR="002A06AB">
        <w:t>-</w:t>
      </w:r>
      <w:r>
        <w:t xml:space="preserve">heading should be in </w:t>
      </w:r>
      <w:r w:rsidR="009731FE">
        <w:t xml:space="preserve">all caps, </w:t>
      </w:r>
      <w:r>
        <w:t xml:space="preserve">bold-type text, with the main text of the section in regular </w:t>
      </w:r>
      <w:r w:rsidR="002A06AB">
        <w:t>font.</w:t>
      </w:r>
      <w:r>
        <w:t xml:space="preserve"> </w:t>
      </w:r>
      <w:r w:rsidR="002A06AB">
        <w:t xml:space="preserve"> </w:t>
      </w:r>
    </w:p>
    <w:p w:rsidR="002A06AB" w:rsidRDefault="002A06AB" w:rsidP="00090390"/>
    <w:p w:rsidR="002E4855" w:rsidRDefault="002E4855" w:rsidP="002E4855">
      <w:pPr>
        <w:pBdr>
          <w:bottom w:val="single" w:sz="4" w:space="1" w:color="auto"/>
        </w:pBdr>
      </w:pPr>
    </w:p>
    <w:p w:rsidR="009731FE" w:rsidRDefault="009731FE" w:rsidP="002E4855">
      <w:pPr>
        <w:pBdr>
          <w:bottom w:val="single" w:sz="4" w:space="1" w:color="auto"/>
        </w:pBdr>
      </w:pPr>
    </w:p>
    <w:p w:rsidR="009731FE" w:rsidRDefault="009731FE" w:rsidP="002E4855">
      <w:pPr>
        <w:pBdr>
          <w:bottom w:val="single" w:sz="4" w:space="1" w:color="auto"/>
        </w:pBdr>
      </w:pPr>
    </w:p>
    <w:p w:rsidR="002E4855" w:rsidRPr="002E4855" w:rsidRDefault="002E4855" w:rsidP="00090390">
      <w:pPr>
        <w:rPr>
          <w:b/>
          <w:sz w:val="20"/>
          <w:szCs w:val="20"/>
        </w:rPr>
      </w:pPr>
      <w:r w:rsidRPr="002E4855">
        <w:rPr>
          <w:b/>
          <w:sz w:val="20"/>
          <w:szCs w:val="20"/>
        </w:rPr>
        <w:t>EXAMPLE:</w:t>
      </w:r>
    </w:p>
    <w:p w:rsidR="002E4855" w:rsidRPr="002E4855" w:rsidRDefault="002E4855" w:rsidP="00090390">
      <w:pPr>
        <w:rPr>
          <w:sz w:val="20"/>
          <w:szCs w:val="20"/>
        </w:rPr>
      </w:pPr>
    </w:p>
    <w:p w:rsidR="002E4855" w:rsidRPr="002E4855" w:rsidRDefault="002E4855" w:rsidP="002E4855">
      <w:pPr>
        <w:jc w:val="both"/>
        <w:rPr>
          <w:b/>
          <w:sz w:val="20"/>
          <w:szCs w:val="20"/>
        </w:rPr>
      </w:pPr>
      <w:r w:rsidRPr="002E4855">
        <w:rPr>
          <w:b/>
          <w:sz w:val="20"/>
          <w:szCs w:val="20"/>
        </w:rPr>
        <w:t xml:space="preserve">IMPACT OF PROCALCITONIN IN THE TREATMENT OF PNEUMONIA IN A MEDICAL ICU. </w:t>
      </w:r>
    </w:p>
    <w:p w:rsidR="002E4855" w:rsidRPr="002E4855" w:rsidRDefault="002E4855" w:rsidP="002E4855">
      <w:pPr>
        <w:jc w:val="both"/>
        <w:rPr>
          <w:sz w:val="20"/>
          <w:szCs w:val="20"/>
        </w:rPr>
      </w:pPr>
      <w:r w:rsidRPr="002E4855">
        <w:rPr>
          <w:sz w:val="20"/>
          <w:szCs w:val="20"/>
          <w:u w:val="single"/>
        </w:rPr>
        <w:t>Elizabeth Lee,</w:t>
      </w:r>
      <w:r w:rsidRPr="002E4855">
        <w:rPr>
          <w:sz w:val="20"/>
          <w:szCs w:val="20"/>
        </w:rPr>
        <w:t xml:space="preserve"> Steven Pass, Veterans Affairs North Texas Health Care System, Dallas, TX</w:t>
      </w:r>
    </w:p>
    <w:p w:rsidR="002E4855" w:rsidRPr="002E4855" w:rsidRDefault="002E4855" w:rsidP="002E4855">
      <w:pPr>
        <w:rPr>
          <w:b/>
          <w:sz w:val="20"/>
          <w:szCs w:val="20"/>
        </w:rPr>
      </w:pPr>
    </w:p>
    <w:p w:rsidR="002E4855" w:rsidRPr="002E4855" w:rsidRDefault="002E4855" w:rsidP="002E4855">
      <w:pPr>
        <w:rPr>
          <w:b/>
          <w:sz w:val="20"/>
          <w:szCs w:val="20"/>
        </w:rPr>
      </w:pPr>
      <w:r w:rsidRPr="002E4855">
        <w:rPr>
          <w:b/>
          <w:sz w:val="20"/>
          <w:szCs w:val="20"/>
        </w:rPr>
        <w:t xml:space="preserve">INTRODUCTION: </w:t>
      </w:r>
      <w:r w:rsidRPr="002E4855">
        <w:rPr>
          <w:sz w:val="20"/>
          <w:szCs w:val="20"/>
        </w:rPr>
        <w:t xml:space="preserve">The use of biomarkers, such as </w:t>
      </w:r>
      <w:proofErr w:type="spellStart"/>
      <w:r w:rsidRPr="002E4855">
        <w:rPr>
          <w:sz w:val="20"/>
          <w:szCs w:val="20"/>
        </w:rPr>
        <w:t>procalcitonin</w:t>
      </w:r>
      <w:proofErr w:type="spellEnd"/>
      <w:r w:rsidRPr="002E4855">
        <w:rPr>
          <w:sz w:val="20"/>
          <w:szCs w:val="20"/>
        </w:rPr>
        <w:t xml:space="preserve">, has shown to have a positive impact on antibiotic </w:t>
      </w:r>
      <w:proofErr w:type="gramStart"/>
      <w:r w:rsidRPr="002E4855">
        <w:rPr>
          <w:sz w:val="20"/>
          <w:szCs w:val="20"/>
        </w:rPr>
        <w:t>stewardship</w:t>
      </w:r>
      <w:proofErr w:type="gramEnd"/>
      <w:r w:rsidRPr="002E4855">
        <w:rPr>
          <w:sz w:val="20"/>
          <w:szCs w:val="20"/>
        </w:rPr>
        <w:t xml:space="preserve">. </w:t>
      </w:r>
    </w:p>
    <w:p w:rsidR="002E4855" w:rsidRPr="002E4855" w:rsidRDefault="002E4855" w:rsidP="002E4855">
      <w:pPr>
        <w:rPr>
          <w:bCs/>
          <w:sz w:val="20"/>
          <w:szCs w:val="20"/>
        </w:rPr>
      </w:pPr>
      <w:r w:rsidRPr="002E4855">
        <w:rPr>
          <w:b/>
          <w:sz w:val="20"/>
          <w:szCs w:val="20"/>
        </w:rPr>
        <w:t xml:space="preserve">METHODS: </w:t>
      </w:r>
      <w:r w:rsidRPr="002E4855">
        <w:rPr>
          <w:sz w:val="20"/>
          <w:szCs w:val="20"/>
        </w:rPr>
        <w:t xml:space="preserve">We conducted a retrospective cohort study comparing </w:t>
      </w:r>
      <w:r w:rsidRPr="002E4855">
        <w:rPr>
          <w:bCs/>
          <w:sz w:val="20"/>
          <w:szCs w:val="20"/>
        </w:rPr>
        <w:t xml:space="preserve">the use of </w:t>
      </w:r>
      <w:proofErr w:type="spellStart"/>
      <w:r w:rsidRPr="002E4855">
        <w:rPr>
          <w:bCs/>
          <w:sz w:val="20"/>
          <w:szCs w:val="20"/>
        </w:rPr>
        <w:t>procalcitonin</w:t>
      </w:r>
      <w:proofErr w:type="spellEnd"/>
      <w:r w:rsidRPr="002E4855">
        <w:rPr>
          <w:bCs/>
          <w:sz w:val="20"/>
          <w:szCs w:val="20"/>
        </w:rPr>
        <w:t xml:space="preserve"> levels (PCT) versus no </w:t>
      </w:r>
      <w:proofErr w:type="spellStart"/>
      <w:r w:rsidRPr="002E4855">
        <w:rPr>
          <w:bCs/>
          <w:sz w:val="20"/>
          <w:szCs w:val="20"/>
        </w:rPr>
        <w:t>procalcitonin</w:t>
      </w:r>
      <w:proofErr w:type="spellEnd"/>
      <w:r w:rsidRPr="002E4855">
        <w:rPr>
          <w:bCs/>
          <w:sz w:val="20"/>
          <w:szCs w:val="20"/>
        </w:rPr>
        <w:t xml:space="preserve"> levels (No-PCT) in patients admitted to our MICU with diagnosis of pneumonia. The p</w:t>
      </w:r>
      <w:r w:rsidRPr="002E4855">
        <w:rPr>
          <w:sz w:val="20"/>
          <w:szCs w:val="20"/>
        </w:rPr>
        <w:t>rimary outcome of the study was the duration of antibiotic therapy. Secondary outcomes were the rate of initiation, discontinuation, escalation and de-escalation of antibiotic(s), appropriateness and accuracy of therapy, length of hospital stay, 28-day death and re-infection.</w:t>
      </w:r>
    </w:p>
    <w:p w:rsidR="002E4855" w:rsidRPr="002E4855" w:rsidRDefault="002E4855" w:rsidP="002E4855">
      <w:pPr>
        <w:rPr>
          <w:sz w:val="20"/>
          <w:szCs w:val="20"/>
        </w:rPr>
      </w:pPr>
      <w:r w:rsidRPr="002E4855">
        <w:rPr>
          <w:b/>
          <w:sz w:val="20"/>
          <w:szCs w:val="20"/>
        </w:rPr>
        <w:t xml:space="preserve">RESULTS: </w:t>
      </w:r>
      <w:r w:rsidRPr="002E4855">
        <w:rPr>
          <w:sz w:val="20"/>
          <w:szCs w:val="20"/>
        </w:rPr>
        <w:t xml:space="preserve">A total of 141 patients were included in the study (PCT = 60, No-PCT = 81). Healthcare-associated pneumonia was most prevalent pneumonia (63.3% in PCT, 50.6% in No-PCT). Thirty-seven patients (61.7%) in the PCT and 60 patients (74.1%) in No-PCT had a co-infection, most commonly bacteremia and urinary tract infections.  The total antibiotic duration in PCT was 10 days versus 11 days in No-PCT (p= 0.94). No-PCT had higher rate of escalation (26.7% vs 35.8%, p=0.25) and lower rate of de-escalation (55% vs 44%, p=0.4). Clinical outcomes were non-significant with exception of mortality (PCT 13.3% vs No-PCT 28.4%, p=0.03). PCT had a longer length of ICU (10.5 days vs 7 days, p=0.25) and hospital LOS (17 days vs 15 days, p=0.24), and a lower incidence of antibiotic-associated adverse events (5% vs 8.6%, p=0.4) and re-admission rate (21.2% vs 34.5%, p=0.55). </w:t>
      </w:r>
    </w:p>
    <w:p w:rsidR="00090390" w:rsidRPr="002E4855" w:rsidRDefault="002E4855" w:rsidP="00090390">
      <w:pPr>
        <w:rPr>
          <w:sz w:val="20"/>
          <w:szCs w:val="20"/>
        </w:rPr>
      </w:pPr>
      <w:r w:rsidRPr="002E4855">
        <w:rPr>
          <w:b/>
          <w:sz w:val="20"/>
          <w:szCs w:val="20"/>
        </w:rPr>
        <w:t>CONCLUSIONS:</w:t>
      </w:r>
      <w:r w:rsidRPr="002E4855">
        <w:rPr>
          <w:sz w:val="20"/>
          <w:szCs w:val="20"/>
        </w:rPr>
        <w:t xml:space="preserve"> The findings of the study indicate the use of PCT is associated with a trend towards less likelihood of escalation of therapy, higher likelihood and more rapid use of de-escalation of therapy, lower re-admission and mortality rates, and less antibiotic-associated adverse events. Subgroup analysis of patients with acute kidney failure, chronic kidney failure, and heart failure is currently pending. </w:t>
      </w:r>
    </w:p>
    <w:sectPr w:rsidR="00090390" w:rsidRPr="002E4855" w:rsidSect="007F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D40B5"/>
    <w:multiLevelType w:val="hybridMultilevel"/>
    <w:tmpl w:val="1412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D2"/>
    <w:rsid w:val="00090390"/>
    <w:rsid w:val="002A06AB"/>
    <w:rsid w:val="002D47CF"/>
    <w:rsid w:val="002E4855"/>
    <w:rsid w:val="0047776B"/>
    <w:rsid w:val="006F64FF"/>
    <w:rsid w:val="007F4EB9"/>
    <w:rsid w:val="00846DB7"/>
    <w:rsid w:val="009731FE"/>
    <w:rsid w:val="00CA3CDB"/>
    <w:rsid w:val="00F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968B-B90E-40C9-80FD-A724C123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64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Pass, Steven</dc:creator>
  <cp:keywords/>
  <dc:description/>
  <cp:lastModifiedBy>Peng, Iverlyn</cp:lastModifiedBy>
  <cp:revision>2</cp:revision>
  <dcterms:created xsi:type="dcterms:W3CDTF">2019-04-05T17:14:00Z</dcterms:created>
  <dcterms:modified xsi:type="dcterms:W3CDTF">2019-04-05T17:14:00Z</dcterms:modified>
</cp:coreProperties>
</file>