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57" w:rsidRPr="00ED11C6" w:rsidRDefault="00A56B1D" w:rsidP="00AD68E1">
      <w:pPr>
        <w:spacing w:before="240" w:after="120"/>
        <w:jc w:val="both"/>
        <w:rPr>
          <w:rFonts w:ascii="Arial" w:hAnsi="Arial" w:cs="Arial"/>
          <w:b/>
          <w:szCs w:val="18"/>
        </w:rPr>
      </w:pPr>
      <w:r w:rsidRPr="00ED11C6">
        <w:rPr>
          <w:rFonts w:ascii="Arial" w:hAnsi="Arial" w:cs="Arial"/>
          <w:b/>
          <w:szCs w:val="18"/>
        </w:rPr>
        <w:t xml:space="preserve">Cell Line </w:t>
      </w:r>
      <w:r w:rsidR="00D93CF1">
        <w:rPr>
          <w:rFonts w:ascii="Arial" w:hAnsi="Arial" w:cs="Arial"/>
          <w:b/>
          <w:szCs w:val="18"/>
        </w:rPr>
        <w:t>and Biologic</w:t>
      </w:r>
      <w:r w:rsidR="00044BC8">
        <w:rPr>
          <w:rFonts w:ascii="Arial" w:hAnsi="Arial" w:cs="Arial"/>
          <w:b/>
          <w:szCs w:val="18"/>
        </w:rPr>
        <w:t>al</w:t>
      </w:r>
      <w:r w:rsidR="00D93CF1">
        <w:rPr>
          <w:rFonts w:ascii="Arial" w:hAnsi="Arial" w:cs="Arial"/>
          <w:b/>
          <w:szCs w:val="18"/>
        </w:rPr>
        <w:t xml:space="preserve"> Materials </w:t>
      </w:r>
      <w:r w:rsidRPr="00ED11C6">
        <w:rPr>
          <w:rFonts w:ascii="Arial" w:hAnsi="Arial" w:cs="Arial"/>
          <w:b/>
          <w:szCs w:val="18"/>
        </w:rPr>
        <w:t>Pathogen Testing</w:t>
      </w:r>
    </w:p>
    <w:p w:rsidR="00ED11C6" w:rsidRPr="001707EF" w:rsidRDefault="00A56B1D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When biological material is introduced into an animal, it is a potential source of contamination by pathogens if the material originated from an infected animal</w:t>
      </w:r>
      <w:r w:rsidR="00AC39CB">
        <w:rPr>
          <w:rFonts w:ascii="Arial" w:hAnsi="Arial" w:cs="Arial"/>
        </w:rPr>
        <w:t>,</w:t>
      </w:r>
      <w:r w:rsidR="00FF3055" w:rsidRPr="001707EF">
        <w:rPr>
          <w:rFonts w:ascii="Arial" w:hAnsi="Arial" w:cs="Arial"/>
        </w:rPr>
        <w:t xml:space="preserve"> or if it was</w:t>
      </w:r>
      <w:r w:rsidR="00AD13B6" w:rsidRPr="001707EF">
        <w:rPr>
          <w:rFonts w:ascii="Arial" w:hAnsi="Arial" w:cs="Arial"/>
        </w:rPr>
        <w:t xml:space="preserve"> maintained in an incub</w:t>
      </w:r>
      <w:r w:rsidR="00FF3055" w:rsidRPr="001707EF">
        <w:rPr>
          <w:rFonts w:ascii="Arial" w:hAnsi="Arial" w:cs="Arial"/>
        </w:rPr>
        <w:t>ator along with an infected source</w:t>
      </w:r>
      <w:r w:rsidRPr="001707EF">
        <w:rPr>
          <w:rFonts w:ascii="Arial" w:hAnsi="Arial" w:cs="Arial"/>
        </w:rPr>
        <w:t xml:space="preserve">. Pathogens present in these cell lines have the potential to infect animal that </w:t>
      </w:r>
      <w:r w:rsidR="00F1320A">
        <w:rPr>
          <w:rFonts w:ascii="Arial" w:hAnsi="Arial" w:cs="Arial"/>
        </w:rPr>
        <w:t xml:space="preserve">are </w:t>
      </w:r>
      <w:r w:rsidRPr="001707EF">
        <w:rPr>
          <w:rFonts w:ascii="Arial" w:hAnsi="Arial" w:cs="Arial"/>
        </w:rPr>
        <w:t xml:space="preserve">inoculated with them. </w:t>
      </w:r>
      <w:r w:rsidR="00AC23BE">
        <w:rPr>
          <w:rFonts w:ascii="Arial" w:hAnsi="Arial" w:cs="Arial"/>
        </w:rPr>
        <w:t xml:space="preserve">PCR-based testing of biologic materials is available. </w:t>
      </w:r>
      <w:r w:rsidR="00ED11C6" w:rsidRPr="001707EF">
        <w:rPr>
          <w:rFonts w:ascii="Arial" w:hAnsi="Arial" w:cs="Arial"/>
        </w:rPr>
        <w:t>In order to pr</w:t>
      </w:r>
      <w:r w:rsidR="00C5394B">
        <w:rPr>
          <w:rFonts w:ascii="Arial" w:hAnsi="Arial" w:cs="Arial"/>
        </w:rPr>
        <w:t>otect the animal colonies at TTUHSC</w:t>
      </w:r>
      <w:r w:rsidR="00ED11C6" w:rsidRPr="001707EF">
        <w:rPr>
          <w:rFonts w:ascii="Arial" w:hAnsi="Arial" w:cs="Arial"/>
        </w:rPr>
        <w:t xml:space="preserve">, the IACUC requires that all </w:t>
      </w:r>
      <w:r w:rsidR="00AC23BE">
        <w:rPr>
          <w:rFonts w:ascii="Arial" w:hAnsi="Arial" w:cs="Arial"/>
        </w:rPr>
        <w:t>biologics of animal or human origin</w:t>
      </w:r>
      <w:r w:rsidR="00CD57F9">
        <w:rPr>
          <w:rFonts w:ascii="Arial" w:hAnsi="Arial" w:cs="Arial"/>
        </w:rPr>
        <w:t xml:space="preserve"> be tested.</w:t>
      </w:r>
    </w:p>
    <w:p w:rsidR="00ED11C6" w:rsidRPr="001707EF" w:rsidRDefault="00ED11C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11C6" w:rsidRPr="001707EF" w:rsidRDefault="00ED11C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The goal is that n</w:t>
      </w:r>
      <w:r w:rsidR="00A56B1D" w:rsidRPr="001707EF">
        <w:rPr>
          <w:rFonts w:ascii="Arial" w:hAnsi="Arial" w:cs="Arial"/>
        </w:rPr>
        <w:t xml:space="preserve">o animals should be exposed to human or animal </w:t>
      </w:r>
      <w:r w:rsidR="00AC23BE">
        <w:rPr>
          <w:rFonts w:ascii="Arial" w:hAnsi="Arial" w:cs="Arial"/>
        </w:rPr>
        <w:t>biologic</w:t>
      </w:r>
      <w:r w:rsidR="00FA4324">
        <w:rPr>
          <w:rFonts w:ascii="Arial" w:hAnsi="Arial" w:cs="Arial"/>
        </w:rPr>
        <w:t>al</w:t>
      </w:r>
      <w:r w:rsidR="00AC23BE">
        <w:rPr>
          <w:rFonts w:ascii="Arial" w:hAnsi="Arial" w:cs="Arial"/>
        </w:rPr>
        <w:t xml:space="preserve"> materials </w:t>
      </w:r>
      <w:r w:rsidR="00A56B1D" w:rsidRPr="001707EF">
        <w:rPr>
          <w:rFonts w:ascii="Arial" w:hAnsi="Arial" w:cs="Arial"/>
        </w:rPr>
        <w:t>before th</w:t>
      </w:r>
      <w:r w:rsidR="006B0DF3" w:rsidRPr="001707EF">
        <w:rPr>
          <w:rFonts w:ascii="Arial" w:hAnsi="Arial" w:cs="Arial"/>
        </w:rPr>
        <w:t>e</w:t>
      </w:r>
      <w:r w:rsidR="00AC39CB">
        <w:rPr>
          <w:rFonts w:ascii="Arial" w:hAnsi="Arial" w:cs="Arial"/>
        </w:rPr>
        <w:t xml:space="preserve"> materials </w:t>
      </w:r>
      <w:r w:rsidR="00A56B1D" w:rsidRPr="001707EF">
        <w:rPr>
          <w:rFonts w:ascii="Arial" w:hAnsi="Arial" w:cs="Arial"/>
        </w:rPr>
        <w:t xml:space="preserve">have undergone </w:t>
      </w:r>
      <w:r w:rsidR="00AC23BE">
        <w:rPr>
          <w:rFonts w:ascii="Arial" w:hAnsi="Arial" w:cs="Arial"/>
        </w:rPr>
        <w:t xml:space="preserve">PCR </w:t>
      </w:r>
      <w:r w:rsidR="00A56B1D" w:rsidRPr="001707EF">
        <w:rPr>
          <w:rFonts w:ascii="Arial" w:hAnsi="Arial" w:cs="Arial"/>
        </w:rPr>
        <w:t xml:space="preserve">testing and </w:t>
      </w:r>
      <w:r w:rsidR="00C5394B">
        <w:rPr>
          <w:rFonts w:ascii="Arial" w:hAnsi="Arial" w:cs="Arial"/>
        </w:rPr>
        <w:t>have been verified pathogen-</w:t>
      </w:r>
      <w:r w:rsidR="00A56B1D" w:rsidRPr="001707EF">
        <w:rPr>
          <w:rFonts w:ascii="Arial" w:hAnsi="Arial" w:cs="Arial"/>
        </w:rPr>
        <w:t>free.</w:t>
      </w:r>
      <w:r w:rsidRPr="001707EF">
        <w:rPr>
          <w:rFonts w:ascii="Arial" w:hAnsi="Arial" w:cs="Arial"/>
        </w:rPr>
        <w:t xml:space="preserve">  </w:t>
      </w:r>
    </w:p>
    <w:p w:rsidR="00ED11C6" w:rsidRPr="001707EF" w:rsidRDefault="00ED11C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6B1D" w:rsidRPr="001707EF" w:rsidRDefault="00ED11C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As this is a new program</w:t>
      </w:r>
      <w:r w:rsidR="00B8468D">
        <w:rPr>
          <w:rFonts w:ascii="Arial" w:hAnsi="Arial" w:cs="Arial"/>
        </w:rPr>
        <w:t>, c</w:t>
      </w:r>
      <w:r w:rsidRPr="001707EF">
        <w:rPr>
          <w:rFonts w:ascii="Arial" w:hAnsi="Arial" w:cs="Arial"/>
        </w:rPr>
        <w:t xml:space="preserve">urrent research protocols need not stop or be held up, but </w:t>
      </w:r>
      <w:r w:rsidR="00AC23BE">
        <w:rPr>
          <w:rFonts w:ascii="Arial" w:hAnsi="Arial" w:cs="Arial"/>
        </w:rPr>
        <w:t xml:space="preserve">all biologic materials being used </w:t>
      </w:r>
      <w:r w:rsidRPr="001707EF">
        <w:rPr>
          <w:rFonts w:ascii="Arial" w:hAnsi="Arial" w:cs="Arial"/>
        </w:rPr>
        <w:t>shou</w:t>
      </w:r>
      <w:bookmarkStart w:id="0" w:name="_GoBack"/>
      <w:bookmarkEnd w:id="0"/>
      <w:r w:rsidRPr="001707EF">
        <w:rPr>
          <w:rFonts w:ascii="Arial" w:hAnsi="Arial" w:cs="Arial"/>
        </w:rPr>
        <w:t>ld be screened.</w:t>
      </w:r>
      <w:r w:rsidR="00F559C7">
        <w:rPr>
          <w:rFonts w:ascii="Arial" w:hAnsi="Arial" w:cs="Arial"/>
        </w:rPr>
        <w:t xml:space="preserve"> Cell lines re-animated from frozen must be tested before use in animals.</w:t>
      </w:r>
    </w:p>
    <w:p w:rsidR="00AD13B6" w:rsidRPr="001707EF" w:rsidRDefault="00AD13B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13B6" w:rsidRPr="001707EF" w:rsidRDefault="00AD13B6" w:rsidP="00AD6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 xml:space="preserve">Testing requires samples from the </w:t>
      </w:r>
      <w:r w:rsidR="00AC39CB">
        <w:rPr>
          <w:rFonts w:ascii="Arial" w:hAnsi="Arial" w:cs="Arial"/>
        </w:rPr>
        <w:t>i</w:t>
      </w:r>
      <w:r w:rsidRPr="001707EF">
        <w:rPr>
          <w:rFonts w:ascii="Arial" w:hAnsi="Arial" w:cs="Arial"/>
        </w:rPr>
        <w:t>nvestigative staff and takes about 2 weeks</w:t>
      </w:r>
      <w:r w:rsidR="008666A4">
        <w:rPr>
          <w:rFonts w:ascii="Arial" w:hAnsi="Arial" w:cs="Arial"/>
        </w:rPr>
        <w:t xml:space="preserve"> from submission</w:t>
      </w:r>
      <w:r w:rsidRPr="001707EF">
        <w:rPr>
          <w:rFonts w:ascii="Arial" w:hAnsi="Arial" w:cs="Arial"/>
        </w:rPr>
        <w:t xml:space="preserve"> for results to come back. </w:t>
      </w:r>
      <w:r w:rsidR="00ED11C6" w:rsidRPr="001707EF">
        <w:rPr>
          <w:rFonts w:ascii="Arial" w:hAnsi="Arial" w:cs="Arial"/>
        </w:rPr>
        <w:t xml:space="preserve">Submissions will occur in batches to minimize shipping costs and will be </w:t>
      </w:r>
      <w:r w:rsidR="006B0DF3" w:rsidRPr="001707EF">
        <w:rPr>
          <w:rFonts w:ascii="Arial" w:hAnsi="Arial" w:cs="Arial"/>
        </w:rPr>
        <w:t xml:space="preserve">done through </w:t>
      </w:r>
      <w:r w:rsidR="00AC39CB">
        <w:rPr>
          <w:rFonts w:ascii="Arial" w:hAnsi="Arial" w:cs="Arial"/>
        </w:rPr>
        <w:t xml:space="preserve">the </w:t>
      </w:r>
      <w:r w:rsidR="006B0DF3" w:rsidRPr="001707EF">
        <w:rPr>
          <w:rFonts w:ascii="Arial" w:hAnsi="Arial" w:cs="Arial"/>
        </w:rPr>
        <w:t>LA</w:t>
      </w:r>
      <w:r w:rsidR="00C5394B">
        <w:rPr>
          <w:rFonts w:ascii="Arial" w:hAnsi="Arial" w:cs="Arial"/>
        </w:rPr>
        <w:t>R</w:t>
      </w:r>
      <w:r w:rsidR="006B0DF3" w:rsidRPr="001707EF">
        <w:rPr>
          <w:rFonts w:ascii="Arial" w:hAnsi="Arial" w:cs="Arial"/>
        </w:rPr>
        <w:t>C.</w:t>
      </w:r>
    </w:p>
    <w:p w:rsidR="001707EF" w:rsidRDefault="001707EF" w:rsidP="00AD68E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Cs w:val="20"/>
        </w:rPr>
      </w:pPr>
      <w:r w:rsidRPr="001707EF">
        <w:rPr>
          <w:rFonts w:ascii="Arial" w:hAnsi="Arial" w:cs="Arial"/>
          <w:b/>
          <w:szCs w:val="20"/>
        </w:rPr>
        <w:t>What should be routinely tested?</w:t>
      </w:r>
    </w:p>
    <w:p w:rsidR="001707EF" w:rsidRDefault="001707EF" w:rsidP="00AD68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Rodent derived cell lines, transplantable tumors, serum, tissues, body fluids, antibody preparations, and hybridomas</w:t>
      </w:r>
      <w:r w:rsidR="004D41A8">
        <w:rPr>
          <w:rFonts w:ascii="Arial" w:hAnsi="Arial" w:cs="Arial"/>
          <w:szCs w:val="20"/>
        </w:rPr>
        <w:t xml:space="preserve"> to be used in rodents</w:t>
      </w:r>
      <w:r>
        <w:rPr>
          <w:rFonts w:ascii="Arial" w:hAnsi="Arial" w:cs="Arial"/>
          <w:szCs w:val="20"/>
        </w:rPr>
        <w:t>.</w:t>
      </w:r>
    </w:p>
    <w:p w:rsidR="001707EF" w:rsidRDefault="001707EF" w:rsidP="00AD68E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If the biological material is from a donor animal in the same facility and same room as the recipient, no testing is required.</w:t>
      </w:r>
    </w:p>
    <w:p w:rsidR="001707EF" w:rsidRDefault="001707EF" w:rsidP="00AD68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Non-rodent derived cell lines, transplantable tumors, serum, tissues, body fluids, antibody preparations, and hybridomas that have been </w:t>
      </w:r>
      <w:proofErr w:type="spellStart"/>
      <w:r>
        <w:rPr>
          <w:rFonts w:ascii="Arial" w:hAnsi="Arial" w:cs="Arial"/>
          <w:szCs w:val="20"/>
        </w:rPr>
        <w:t>passaged</w:t>
      </w:r>
      <w:proofErr w:type="spellEnd"/>
      <w:r>
        <w:rPr>
          <w:rFonts w:ascii="Arial" w:hAnsi="Arial" w:cs="Arial"/>
          <w:szCs w:val="20"/>
        </w:rPr>
        <w:t xml:space="preserve"> through rodents or have been exposed to rodents outside LA</w:t>
      </w:r>
      <w:r w:rsidR="00C5394B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C animal facilities.</w:t>
      </w:r>
    </w:p>
    <w:p w:rsidR="001707EF" w:rsidRDefault="001707EF" w:rsidP="00AD68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All human origin biologics</w:t>
      </w:r>
      <w:r w:rsidR="004D41A8">
        <w:rPr>
          <w:rFonts w:ascii="Arial" w:hAnsi="Arial" w:cs="Arial"/>
          <w:szCs w:val="20"/>
        </w:rPr>
        <w:t xml:space="preserve"> to be used in animals.</w:t>
      </w:r>
    </w:p>
    <w:p w:rsidR="001707EF" w:rsidRPr="001707EF" w:rsidRDefault="001707EF" w:rsidP="00AD68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Biologics of commercial origin can be exempted from testing if the vendor can provide a copy of </w:t>
      </w:r>
      <w:r w:rsidR="00E63865">
        <w:rPr>
          <w:rFonts w:ascii="Arial" w:hAnsi="Arial" w:cs="Arial"/>
          <w:szCs w:val="20"/>
        </w:rPr>
        <w:t xml:space="preserve">negative </w:t>
      </w:r>
      <w:r>
        <w:rPr>
          <w:rFonts w:ascii="Arial" w:hAnsi="Arial" w:cs="Arial"/>
          <w:szCs w:val="20"/>
        </w:rPr>
        <w:t>PCR pathogen screening</w:t>
      </w:r>
      <w:r w:rsidR="00E63865">
        <w:rPr>
          <w:rFonts w:ascii="Arial" w:hAnsi="Arial" w:cs="Arial"/>
          <w:szCs w:val="20"/>
        </w:rPr>
        <w:t xml:space="preserve"> results</w:t>
      </w:r>
      <w:r>
        <w:rPr>
          <w:rFonts w:ascii="Arial" w:hAnsi="Arial" w:cs="Arial"/>
          <w:szCs w:val="20"/>
        </w:rPr>
        <w:t xml:space="preserve"> to LA</w:t>
      </w:r>
      <w:r w:rsidR="00C5394B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C.</w:t>
      </w:r>
    </w:p>
    <w:p w:rsidR="00ED11C6" w:rsidRPr="00ED11C6" w:rsidRDefault="00ED11C6" w:rsidP="00AD68E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zCs w:val="18"/>
        </w:rPr>
      </w:pPr>
      <w:r w:rsidRPr="00ED11C6">
        <w:rPr>
          <w:rFonts w:ascii="Arial" w:hAnsi="Arial" w:cs="Arial"/>
          <w:b/>
          <w:szCs w:val="18"/>
        </w:rPr>
        <w:t>Requirements for submission</w:t>
      </w:r>
    </w:p>
    <w:p w:rsidR="00ED11C6" w:rsidRPr="001707EF" w:rsidRDefault="0020027D" w:rsidP="00AD6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Two</w:t>
      </w:r>
      <w:r w:rsidR="00ED11C6" w:rsidRPr="001707EF">
        <w:rPr>
          <w:rFonts w:ascii="Arial" w:hAnsi="Arial" w:cs="Arial"/>
        </w:rPr>
        <w:t xml:space="preserve"> </w:t>
      </w:r>
      <w:r w:rsidR="00980D73">
        <w:rPr>
          <w:rFonts w:ascii="Arial" w:hAnsi="Arial" w:cs="Arial"/>
        </w:rPr>
        <w:t>1</w:t>
      </w:r>
      <w:r w:rsidR="00ED11C6" w:rsidRPr="001707EF">
        <w:rPr>
          <w:rFonts w:ascii="Arial" w:hAnsi="Arial" w:cs="Arial"/>
        </w:rPr>
        <w:t>ml cryovial of each cell line sample containing a minimum of 2 x 10</w:t>
      </w:r>
      <w:r w:rsidR="009541E3">
        <w:rPr>
          <w:rFonts w:ascii="Arial" w:hAnsi="Arial" w:cs="Arial"/>
          <w:vertAlign w:val="superscript"/>
        </w:rPr>
        <w:t>6</w:t>
      </w:r>
      <w:r w:rsidR="00ED11C6" w:rsidRPr="001707EF">
        <w:rPr>
          <w:rFonts w:ascii="Arial" w:hAnsi="Arial" w:cs="Arial"/>
        </w:rPr>
        <w:t xml:space="preserve"> cells</w:t>
      </w:r>
      <w:r w:rsidR="004D41A8">
        <w:rPr>
          <w:rFonts w:ascii="Arial" w:hAnsi="Arial" w:cs="Arial"/>
        </w:rPr>
        <w:t>.</w:t>
      </w:r>
    </w:p>
    <w:p w:rsidR="00ED11C6" w:rsidRPr="001707EF" w:rsidRDefault="00ED11C6" w:rsidP="00AD68E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Cells can be in pellet form, in freeze media, growth media, or PBS</w:t>
      </w:r>
      <w:r w:rsidR="004D41A8">
        <w:rPr>
          <w:rFonts w:ascii="Arial" w:hAnsi="Arial" w:cs="Arial"/>
        </w:rPr>
        <w:t>.</w:t>
      </w:r>
    </w:p>
    <w:p w:rsidR="00980D73" w:rsidRDefault="00980D73" w:rsidP="00AD6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liquid samples two 1ml cryovials with at least 0.5ml</w:t>
      </w:r>
      <w:r w:rsidR="004D41A8">
        <w:rPr>
          <w:rFonts w:ascii="Arial" w:hAnsi="Arial" w:cs="Arial"/>
        </w:rPr>
        <w:t>.</w:t>
      </w:r>
    </w:p>
    <w:p w:rsidR="001C6708" w:rsidRDefault="001C6708" w:rsidP="00AD68E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antibody preparations the volume can be smaller (please contact us)</w:t>
      </w:r>
      <w:r w:rsidR="004D41A8">
        <w:rPr>
          <w:rFonts w:ascii="Arial" w:hAnsi="Arial" w:cs="Arial"/>
        </w:rPr>
        <w:t>.</w:t>
      </w:r>
    </w:p>
    <w:p w:rsidR="00ED11C6" w:rsidRPr="001707EF" w:rsidRDefault="00431C8C" w:rsidP="00AD6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11C6" w:rsidRPr="001707EF">
        <w:rPr>
          <w:rFonts w:ascii="Arial" w:hAnsi="Arial" w:cs="Arial"/>
        </w:rPr>
        <w:t>amples should be collected aseptically</w:t>
      </w:r>
      <w:r w:rsidR="004D41A8">
        <w:rPr>
          <w:rFonts w:ascii="Arial" w:hAnsi="Arial" w:cs="Arial"/>
        </w:rPr>
        <w:t>.</w:t>
      </w:r>
    </w:p>
    <w:p w:rsidR="00ED11C6" w:rsidRPr="001707EF" w:rsidRDefault="00431C8C" w:rsidP="00AD6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11C6" w:rsidRPr="001707EF">
        <w:rPr>
          <w:rFonts w:ascii="Arial" w:hAnsi="Arial" w:cs="Arial"/>
        </w:rPr>
        <w:t xml:space="preserve">amples should be appropriately labeled with </w:t>
      </w:r>
      <w:r w:rsidR="00BD3068" w:rsidRPr="001707EF">
        <w:rPr>
          <w:rFonts w:ascii="Arial" w:hAnsi="Arial" w:cs="Arial"/>
        </w:rPr>
        <w:t>Principle Investigator name and cell line designation</w:t>
      </w:r>
      <w:r w:rsidR="004D41A8">
        <w:rPr>
          <w:rFonts w:ascii="Arial" w:hAnsi="Arial" w:cs="Arial"/>
        </w:rPr>
        <w:t>.</w:t>
      </w:r>
    </w:p>
    <w:p w:rsidR="00BD3068" w:rsidRPr="001707EF" w:rsidRDefault="00BD3068" w:rsidP="00AD68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7EF">
        <w:rPr>
          <w:rFonts w:ascii="Arial" w:hAnsi="Arial" w:cs="Arial"/>
        </w:rPr>
        <w:t>Completed submission form</w:t>
      </w:r>
      <w:r w:rsidR="004D41A8">
        <w:rPr>
          <w:rFonts w:ascii="Arial" w:hAnsi="Arial" w:cs="Arial"/>
        </w:rPr>
        <w:t>.</w:t>
      </w:r>
    </w:p>
    <w:p w:rsidR="00B475B7" w:rsidRDefault="00B475B7" w:rsidP="00B47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1C8C" w:rsidRDefault="00431C8C" w:rsidP="00C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16F5" w:rsidRDefault="003116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D68E1" w:rsidRDefault="00AD68E1" w:rsidP="00AD6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6F5" w:rsidRPr="003116F5" w:rsidRDefault="003116F5" w:rsidP="00AD6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16F5">
        <w:rPr>
          <w:rFonts w:ascii="Arial" w:hAnsi="Arial" w:cs="Arial"/>
        </w:rPr>
        <w:t>Please complete the information below:</w:t>
      </w:r>
    </w:p>
    <w:p w:rsidR="003116F5" w:rsidRPr="003116F5" w:rsidRDefault="003116F5" w:rsidP="00C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8"/>
        </w:rPr>
      </w:pPr>
    </w:p>
    <w:tbl>
      <w:tblPr>
        <w:tblStyle w:val="TableGrid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5976C5" w:rsidRPr="005976C5" w:rsidTr="003116F5"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lastRenderedPageBreak/>
              <w:t>Principal Investigator</w:t>
            </w:r>
          </w:p>
        </w:tc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t>Laboratory Contact</w:t>
            </w:r>
          </w:p>
        </w:tc>
      </w:tr>
      <w:tr w:rsidR="005976C5" w:rsidTr="003116F5">
        <w:trPr>
          <w:trHeight w:val="432"/>
        </w:trPr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976C5" w:rsidRPr="005976C5" w:rsidTr="003116F5"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t>Email</w:t>
            </w:r>
          </w:p>
        </w:tc>
      </w:tr>
      <w:tr w:rsidR="005976C5" w:rsidTr="003116F5">
        <w:trPr>
          <w:trHeight w:val="432"/>
        </w:trPr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976C5" w:rsidRPr="005976C5" w:rsidTr="003116F5"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t>Phone</w:t>
            </w:r>
          </w:p>
        </w:tc>
        <w:tc>
          <w:tcPr>
            <w:tcW w:w="4680" w:type="dxa"/>
            <w:tcBorders>
              <w:bottom w:val="nil"/>
            </w:tcBorders>
            <w:shd w:val="pct5" w:color="auto" w:fill="auto"/>
          </w:tcPr>
          <w:p w:rsidR="005976C5" w:rsidRP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976C5">
              <w:rPr>
                <w:rFonts w:ascii="Arial" w:hAnsi="Arial" w:cs="Arial"/>
                <w:sz w:val="16"/>
                <w:szCs w:val="20"/>
              </w:rPr>
              <w:t>Phone</w:t>
            </w:r>
          </w:p>
        </w:tc>
      </w:tr>
      <w:tr w:rsidR="005976C5" w:rsidTr="003116F5">
        <w:trPr>
          <w:trHeight w:val="432"/>
        </w:trPr>
        <w:tc>
          <w:tcPr>
            <w:tcW w:w="4680" w:type="dxa"/>
            <w:tcBorders>
              <w:top w:val="nil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5976C5" w:rsidRDefault="005976C5" w:rsidP="006154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431C8C" w:rsidRDefault="00431C8C" w:rsidP="00615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1C1DDC" w:rsidRPr="003116F5" w:rsidRDefault="001C1DDC" w:rsidP="00615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3116F5">
        <w:rPr>
          <w:rFonts w:ascii="Arial" w:hAnsi="Arial" w:cs="Arial"/>
          <w:b/>
          <w:szCs w:val="20"/>
        </w:rPr>
        <w:t>Samples submitted</w:t>
      </w:r>
    </w:p>
    <w:p w:rsidR="001C1DDC" w:rsidRPr="003116F5" w:rsidRDefault="001C1DDC" w:rsidP="00615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047"/>
        <w:gridCol w:w="5265"/>
        <w:gridCol w:w="1516"/>
      </w:tblGrid>
      <w:tr w:rsidR="0045717B" w:rsidTr="0070357D">
        <w:tc>
          <w:tcPr>
            <w:tcW w:w="2628" w:type="dxa"/>
            <w:gridSpan w:val="2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31F57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5406" w:type="dxa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31F57">
              <w:rPr>
                <w:rFonts w:ascii="Arial" w:hAnsi="Arial" w:cs="Arial"/>
                <w:b/>
                <w:szCs w:val="20"/>
              </w:rPr>
              <w:t>Description / Origin</w:t>
            </w:r>
          </w:p>
        </w:tc>
        <w:tc>
          <w:tcPr>
            <w:tcW w:w="1542" w:type="dxa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31F57">
              <w:rPr>
                <w:rFonts w:ascii="Arial" w:hAnsi="Arial" w:cs="Arial"/>
                <w:b/>
                <w:szCs w:val="20"/>
              </w:rPr>
              <w:t>Media</w:t>
            </w:r>
          </w:p>
        </w:tc>
      </w:tr>
      <w:tr w:rsidR="0045717B" w:rsidTr="0070357D">
        <w:trPr>
          <w:trHeight w:val="288"/>
        </w:trPr>
        <w:tc>
          <w:tcPr>
            <w:tcW w:w="2628" w:type="dxa"/>
            <w:gridSpan w:val="2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31F57">
              <w:rPr>
                <w:rFonts w:ascii="Arial" w:hAnsi="Arial" w:cs="Arial"/>
                <w:sz w:val="16"/>
                <w:szCs w:val="16"/>
              </w:rPr>
              <w:t>Example:</w:t>
            </w:r>
            <w:r w:rsidRPr="00431F57">
              <w:rPr>
                <w:rFonts w:ascii="Arial" w:hAnsi="Arial" w:cs="Arial"/>
                <w:szCs w:val="20"/>
              </w:rPr>
              <w:t xml:space="preserve"> Hep93C</w:t>
            </w:r>
          </w:p>
        </w:tc>
        <w:tc>
          <w:tcPr>
            <w:tcW w:w="5406" w:type="dxa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31F57">
              <w:rPr>
                <w:rFonts w:ascii="Arial" w:hAnsi="Arial" w:cs="Arial"/>
                <w:szCs w:val="20"/>
              </w:rPr>
              <w:t>Human hepatocellular carcinoma line</w:t>
            </w:r>
          </w:p>
        </w:tc>
        <w:tc>
          <w:tcPr>
            <w:tcW w:w="1542" w:type="dxa"/>
          </w:tcPr>
          <w:p w:rsidR="001C1DDC" w:rsidRPr="00431F57" w:rsidRDefault="001C1DDC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31F57">
              <w:rPr>
                <w:rFonts w:ascii="Arial" w:hAnsi="Arial" w:cs="Arial"/>
                <w:szCs w:val="20"/>
              </w:rPr>
              <w:t>PBS</w:t>
            </w: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431F57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0357D" w:rsidTr="0070357D">
        <w:trPr>
          <w:trHeight w:val="432"/>
        </w:trPr>
        <w:tc>
          <w:tcPr>
            <w:tcW w:w="52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21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406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70357D" w:rsidRPr="00431F57" w:rsidRDefault="0070357D" w:rsidP="0043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615461" w:rsidRDefault="001C1DDC" w:rsidP="00212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C1DDC">
        <w:rPr>
          <w:rFonts w:ascii="Arial" w:hAnsi="Arial" w:cs="Arial"/>
          <w:sz w:val="16"/>
          <w:szCs w:val="16"/>
        </w:rPr>
        <w:t>Attach additional sheets if necessary</w:t>
      </w:r>
    </w:p>
    <w:p w:rsidR="00AD68E1" w:rsidRDefault="00AD68E1" w:rsidP="00AD68E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16"/>
        </w:rPr>
      </w:pPr>
    </w:p>
    <w:p w:rsidR="00BE6228" w:rsidRDefault="00BE6228" w:rsidP="00AD68E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16"/>
        </w:rPr>
      </w:pPr>
      <w:r w:rsidRPr="00BE6228">
        <w:rPr>
          <w:rFonts w:ascii="Arial" w:hAnsi="Arial" w:cs="Arial"/>
          <w:szCs w:val="16"/>
        </w:rPr>
        <w:t>Would you like cell line authentication as well (no additional sample needed)?</w:t>
      </w:r>
    </w:p>
    <w:p w:rsidR="00BE6228" w:rsidRDefault="003116F5" w:rsidP="00AD68E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16"/>
        </w:rPr>
      </w:pPr>
      <w:sdt>
        <w:sdtPr>
          <w:rPr>
            <w:rFonts w:ascii="Arial" w:hAnsi="Arial" w:cs="Arial"/>
            <w:b/>
            <w:sz w:val="24"/>
            <w:szCs w:val="16"/>
          </w:rPr>
          <w:id w:val="5397918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16"/>
            </w:rPr>
            <w:t>☐</w:t>
          </w:r>
        </w:sdtContent>
      </w:sdt>
      <w:r w:rsidR="0070357D">
        <w:rPr>
          <w:rFonts w:ascii="Arial" w:hAnsi="Arial" w:cs="Arial"/>
          <w:szCs w:val="16"/>
        </w:rPr>
        <w:tab/>
      </w:r>
      <w:r w:rsidR="00BE6228">
        <w:rPr>
          <w:rFonts w:ascii="Arial" w:hAnsi="Arial" w:cs="Arial"/>
          <w:szCs w:val="16"/>
        </w:rPr>
        <w:t xml:space="preserve">YES </w:t>
      </w:r>
    </w:p>
    <w:p w:rsidR="00BE6228" w:rsidRPr="00BE6228" w:rsidRDefault="003116F5" w:rsidP="00AD68E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Cs w:val="16"/>
        </w:rPr>
      </w:pPr>
      <w:sdt>
        <w:sdtPr>
          <w:rPr>
            <w:rFonts w:ascii="Arial" w:hAnsi="Arial" w:cs="Arial"/>
            <w:b/>
            <w:sz w:val="24"/>
            <w:szCs w:val="16"/>
          </w:rPr>
          <w:id w:val="-5812904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16"/>
            </w:rPr>
            <w:t>☐</w:t>
          </w:r>
        </w:sdtContent>
      </w:sdt>
      <w:r w:rsidR="0070357D">
        <w:rPr>
          <w:rFonts w:ascii="Arial" w:hAnsi="Arial" w:cs="Arial"/>
          <w:szCs w:val="16"/>
        </w:rPr>
        <w:tab/>
      </w:r>
      <w:r w:rsidR="00BE6228">
        <w:rPr>
          <w:rFonts w:ascii="Arial" w:hAnsi="Arial" w:cs="Arial"/>
          <w:szCs w:val="16"/>
        </w:rPr>
        <w:t>NO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116F5" w:rsidRPr="00AD68E1" w:rsidTr="00AD68E1">
        <w:tc>
          <w:tcPr>
            <w:tcW w:w="9355" w:type="dxa"/>
            <w:tcBorders>
              <w:bottom w:val="nil"/>
            </w:tcBorders>
            <w:shd w:val="pct5" w:color="auto" w:fill="auto"/>
          </w:tcPr>
          <w:p w:rsidR="003116F5" w:rsidRPr="00AD68E1" w:rsidRDefault="003116F5" w:rsidP="0031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D68E1">
              <w:rPr>
                <w:rFonts w:ascii="Arial" w:hAnsi="Arial" w:cs="Arial"/>
                <w:sz w:val="16"/>
                <w:szCs w:val="18"/>
              </w:rPr>
              <w:t>Additional comments:</w:t>
            </w:r>
          </w:p>
        </w:tc>
      </w:tr>
      <w:tr w:rsidR="003116F5" w:rsidTr="00AD68E1">
        <w:trPr>
          <w:trHeight w:val="1008"/>
        </w:trPr>
        <w:tc>
          <w:tcPr>
            <w:tcW w:w="9355" w:type="dxa"/>
            <w:tcBorders>
              <w:top w:val="nil"/>
            </w:tcBorders>
          </w:tcPr>
          <w:p w:rsidR="003116F5" w:rsidRDefault="003116F5" w:rsidP="00311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238D" w:rsidRPr="00C5394B" w:rsidRDefault="00C5394B" w:rsidP="00AD68E1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auto"/>
        <w:ind w:left="187" w:hanging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 a LARC Vet Tech</w:t>
      </w:r>
      <w:r w:rsidR="0021238D" w:rsidRPr="0021238D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or submission of your samples. </w:t>
      </w:r>
    </w:p>
    <w:p w:rsidR="0021238D" w:rsidRDefault="0021238D" w:rsidP="00311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Results will be forwarded to the submitter and maintained by LA</w:t>
      </w:r>
      <w:r w:rsidR="00C5394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C.</w:t>
      </w:r>
    </w:p>
    <w:p w:rsidR="00F35612" w:rsidRDefault="00431C8C" w:rsidP="003116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18"/>
          <w:szCs w:val="18"/>
        </w:rPr>
      </w:pPr>
      <w:r w:rsidRPr="00B50A10">
        <w:rPr>
          <w:rFonts w:ascii="Arial" w:hAnsi="Arial" w:cs="Arial"/>
          <w:sz w:val="18"/>
          <w:szCs w:val="18"/>
        </w:rPr>
        <w:t>Questions regarding</w:t>
      </w:r>
      <w:r>
        <w:rPr>
          <w:rFonts w:ascii="Arial" w:hAnsi="Arial" w:cs="Arial"/>
          <w:sz w:val="18"/>
          <w:szCs w:val="18"/>
        </w:rPr>
        <w:t xml:space="preserve"> submissions can be directed to</w:t>
      </w:r>
      <w:r w:rsidRPr="00B50A10">
        <w:rPr>
          <w:rFonts w:ascii="Arial" w:hAnsi="Arial" w:cs="Arial"/>
          <w:sz w:val="18"/>
          <w:szCs w:val="18"/>
        </w:rPr>
        <w:t xml:space="preserve"> Dr. Scott Trasti (</w:t>
      </w:r>
      <w:hyperlink r:id="rId7" w:history="1">
        <w:r w:rsidRPr="00C42946">
          <w:rPr>
            <w:rStyle w:val="Hyperlink"/>
            <w:rFonts w:ascii="Arial" w:hAnsi="Arial" w:cs="Arial"/>
            <w:sz w:val="18"/>
            <w:szCs w:val="18"/>
          </w:rPr>
          <w:t>scott.trasti@ttuhsc.edu</w:t>
        </w:r>
      </w:hyperlink>
      <w:r>
        <w:rPr>
          <w:rFonts w:ascii="Arial" w:hAnsi="Arial" w:cs="Arial"/>
          <w:sz w:val="18"/>
          <w:szCs w:val="18"/>
        </w:rPr>
        <w:t>).</w:t>
      </w:r>
    </w:p>
    <w:p w:rsidR="00F35612" w:rsidRDefault="00F3561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F35612" w:rsidRPr="00C126FE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C126FE">
        <w:rPr>
          <w:rFonts w:ascii="Arial" w:hAnsi="Arial" w:cs="Arial"/>
          <w:b/>
          <w:sz w:val="24"/>
        </w:rPr>
        <w:t xml:space="preserve">Appendix I (Excluded Pathogens):  </w:t>
      </w:r>
      <w:proofErr w:type="spellStart"/>
      <w:r w:rsidRPr="00C126FE">
        <w:rPr>
          <w:rFonts w:ascii="Arial" w:hAnsi="Arial" w:cs="Arial"/>
          <w:b/>
          <w:sz w:val="24"/>
        </w:rPr>
        <w:t>Idexx</w:t>
      </w:r>
      <w:proofErr w:type="spellEnd"/>
      <w:r w:rsidRPr="00C126FE">
        <w:rPr>
          <w:rFonts w:ascii="Arial" w:hAnsi="Arial" w:cs="Arial"/>
          <w:b/>
          <w:sz w:val="24"/>
        </w:rPr>
        <w:t xml:space="preserve"> Impact 3 profile.</w:t>
      </w:r>
    </w:p>
    <w:p w:rsid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Mycoplasma spp.</w:t>
      </w:r>
    </w:p>
    <w:p w:rsidR="00F35612" w:rsidRPr="00C126FE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126FE">
        <w:rPr>
          <w:rFonts w:ascii="Arial" w:hAnsi="Arial" w:cs="Arial"/>
          <w:i/>
        </w:rPr>
        <w:t xml:space="preserve">Mycoplasma </w:t>
      </w:r>
      <w:proofErr w:type="spellStart"/>
      <w:r w:rsidRPr="00C126FE">
        <w:rPr>
          <w:rFonts w:ascii="Arial" w:hAnsi="Arial" w:cs="Arial"/>
          <w:i/>
        </w:rPr>
        <w:t>pulmonis</w:t>
      </w:r>
      <w:proofErr w:type="spellEnd"/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 Hepatitis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 Virus of Mice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 Parvovirus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Theiler’s murine encephalomyelitis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Sendai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Pneumonia Virus of Mice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Murine Norovirus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Reovirus 3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 Rotavirus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Ectromelia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Lymphocytic Choriomeningitis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Polyomavirus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Lactate dehydrogenase-elevating Virus</w:t>
      </w:r>
    </w:p>
    <w:p w:rsidR="00F35612" w:rsidRDefault="00F35612" w:rsidP="00F35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Mouse Kidney Parvovirus*</w:t>
      </w:r>
    </w:p>
    <w:p w:rsid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1C8C" w:rsidRPr="00F35612" w:rsidRDefault="00F35612" w:rsidP="00F3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*immunodeficient animals only</w:t>
      </w:r>
    </w:p>
    <w:sectPr w:rsidR="00431C8C" w:rsidRPr="00F35612" w:rsidSect="00AD68E1">
      <w:headerReference w:type="default" r:id="rId8"/>
      <w:footerReference w:type="default" r:id="rId9"/>
      <w:pgSz w:w="12240" w:h="15840"/>
      <w:pgMar w:top="1440" w:right="1440" w:bottom="720" w:left="1440" w:header="80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27" w:rsidRDefault="00932827" w:rsidP="009A73DC">
      <w:pPr>
        <w:spacing w:after="0" w:line="240" w:lineRule="auto"/>
      </w:pPr>
      <w:r>
        <w:separator/>
      </w:r>
    </w:p>
  </w:endnote>
  <w:endnote w:type="continuationSeparator" w:id="0">
    <w:p w:rsidR="00932827" w:rsidRDefault="00932827" w:rsidP="009A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FA" w:rsidRPr="007C02FA" w:rsidRDefault="0070357D" w:rsidP="007C02FA">
    <w:pPr>
      <w:pStyle w:val="Footer"/>
      <w:tabs>
        <w:tab w:val="center" w:pos="4680"/>
        <w:tab w:val="right" w:pos="9360"/>
      </w:tabs>
      <w:rPr>
        <w:sz w:val="18"/>
      </w:rPr>
    </w:pPr>
    <w:r>
      <w:rPr>
        <w:sz w:val="18"/>
      </w:rPr>
      <w:t>Rev. 11/30/2021</w:t>
    </w:r>
    <w:r w:rsidR="007C02FA" w:rsidRPr="007C02FA">
      <w:rPr>
        <w:sz w:val="18"/>
      </w:rPr>
      <w:tab/>
    </w:r>
    <w:r w:rsidR="007C02FA" w:rsidRPr="007C02FA">
      <w:rPr>
        <w:sz w:val="18"/>
      </w:rPr>
      <w:tab/>
      <w:t xml:space="preserve">Page </w:t>
    </w:r>
    <w:r w:rsidR="007C02FA" w:rsidRPr="007C02FA">
      <w:rPr>
        <w:sz w:val="18"/>
      </w:rPr>
      <w:fldChar w:fldCharType="begin"/>
    </w:r>
    <w:r w:rsidR="007C02FA" w:rsidRPr="007C02FA">
      <w:rPr>
        <w:sz w:val="18"/>
      </w:rPr>
      <w:instrText xml:space="preserve"> PAGE  \* Arabic  \* MERGEFORMAT </w:instrText>
    </w:r>
    <w:r w:rsidR="007C02FA" w:rsidRPr="007C02FA">
      <w:rPr>
        <w:sz w:val="18"/>
      </w:rPr>
      <w:fldChar w:fldCharType="separate"/>
    </w:r>
    <w:r w:rsidR="007C02FA" w:rsidRPr="007C02FA">
      <w:rPr>
        <w:noProof/>
        <w:sz w:val="18"/>
      </w:rPr>
      <w:t>1</w:t>
    </w:r>
    <w:r w:rsidR="007C02FA" w:rsidRPr="007C02FA">
      <w:rPr>
        <w:sz w:val="18"/>
      </w:rPr>
      <w:fldChar w:fldCharType="end"/>
    </w:r>
    <w:r w:rsidR="007C02FA" w:rsidRPr="007C02FA">
      <w:rPr>
        <w:sz w:val="18"/>
      </w:rPr>
      <w:t xml:space="preserve"> of </w:t>
    </w:r>
    <w:r w:rsidR="007C02FA" w:rsidRPr="007C02FA">
      <w:rPr>
        <w:sz w:val="18"/>
      </w:rPr>
      <w:fldChar w:fldCharType="begin"/>
    </w:r>
    <w:r w:rsidR="007C02FA" w:rsidRPr="007C02FA">
      <w:rPr>
        <w:sz w:val="18"/>
      </w:rPr>
      <w:instrText xml:space="preserve"> NUMPAGES  \* Arabic  \* MERGEFORMAT </w:instrText>
    </w:r>
    <w:r w:rsidR="007C02FA" w:rsidRPr="007C02FA">
      <w:rPr>
        <w:sz w:val="18"/>
      </w:rPr>
      <w:fldChar w:fldCharType="separate"/>
    </w:r>
    <w:r w:rsidR="007C02FA" w:rsidRPr="007C02FA">
      <w:rPr>
        <w:noProof/>
        <w:sz w:val="18"/>
      </w:rPr>
      <w:t>2</w:t>
    </w:r>
    <w:r w:rsidR="007C02FA" w:rsidRPr="007C02F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27" w:rsidRDefault="00932827" w:rsidP="009A73DC">
      <w:pPr>
        <w:spacing w:after="0" w:line="240" w:lineRule="auto"/>
      </w:pPr>
      <w:r>
        <w:separator/>
      </w:r>
    </w:p>
  </w:footnote>
  <w:footnote w:type="continuationSeparator" w:id="0">
    <w:p w:rsidR="00932827" w:rsidRDefault="00932827" w:rsidP="009A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E2" w:rsidRDefault="00DC07E2" w:rsidP="00DC07E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TTUHSC LARC</w:t>
    </w:r>
  </w:p>
  <w:p w:rsidR="009A73DC" w:rsidRPr="00C5394B" w:rsidRDefault="009A73DC" w:rsidP="009A73D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0"/>
      </w:rPr>
    </w:pPr>
    <w:r w:rsidRPr="00C5394B">
      <w:rPr>
        <w:rFonts w:ascii="Arial" w:hAnsi="Arial" w:cs="Arial"/>
        <w:b/>
        <w:sz w:val="24"/>
        <w:szCs w:val="20"/>
      </w:rPr>
      <w:t>Request for Pathogen Screening for Biological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DE3"/>
    <w:multiLevelType w:val="hybridMultilevel"/>
    <w:tmpl w:val="7A301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0092"/>
    <w:multiLevelType w:val="hybridMultilevel"/>
    <w:tmpl w:val="3A94A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01AB"/>
    <w:multiLevelType w:val="hybridMultilevel"/>
    <w:tmpl w:val="7D8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7205"/>
    <w:multiLevelType w:val="hybridMultilevel"/>
    <w:tmpl w:val="FB323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1D"/>
    <w:rsid w:val="00000627"/>
    <w:rsid w:val="00044BC8"/>
    <w:rsid w:val="00096486"/>
    <w:rsid w:val="001707EF"/>
    <w:rsid w:val="001C1DDC"/>
    <w:rsid w:val="001C6708"/>
    <w:rsid w:val="0020027D"/>
    <w:rsid w:val="0021238D"/>
    <w:rsid w:val="003116F5"/>
    <w:rsid w:val="00337BE6"/>
    <w:rsid w:val="00387CFC"/>
    <w:rsid w:val="003B469B"/>
    <w:rsid w:val="003D7754"/>
    <w:rsid w:val="00431C8C"/>
    <w:rsid w:val="00431F57"/>
    <w:rsid w:val="00452203"/>
    <w:rsid w:val="0045717B"/>
    <w:rsid w:val="00463439"/>
    <w:rsid w:val="00476415"/>
    <w:rsid w:val="004C4C57"/>
    <w:rsid w:val="004D41A8"/>
    <w:rsid w:val="004E1B39"/>
    <w:rsid w:val="00513EA3"/>
    <w:rsid w:val="005976C5"/>
    <w:rsid w:val="005D00CE"/>
    <w:rsid w:val="00615461"/>
    <w:rsid w:val="006B0DF3"/>
    <w:rsid w:val="0070357D"/>
    <w:rsid w:val="00766D8B"/>
    <w:rsid w:val="007C02FA"/>
    <w:rsid w:val="0084696B"/>
    <w:rsid w:val="008666A4"/>
    <w:rsid w:val="00895D46"/>
    <w:rsid w:val="00932827"/>
    <w:rsid w:val="009541E3"/>
    <w:rsid w:val="00980D73"/>
    <w:rsid w:val="009A73DC"/>
    <w:rsid w:val="00A24CE8"/>
    <w:rsid w:val="00A56B1D"/>
    <w:rsid w:val="00AB3FA3"/>
    <w:rsid w:val="00AC23BE"/>
    <w:rsid w:val="00AC39CB"/>
    <w:rsid w:val="00AD13B6"/>
    <w:rsid w:val="00AD68E1"/>
    <w:rsid w:val="00B30974"/>
    <w:rsid w:val="00B475B7"/>
    <w:rsid w:val="00B50A10"/>
    <w:rsid w:val="00B8468D"/>
    <w:rsid w:val="00BD3068"/>
    <w:rsid w:val="00BE6228"/>
    <w:rsid w:val="00C02517"/>
    <w:rsid w:val="00C42946"/>
    <w:rsid w:val="00C5394B"/>
    <w:rsid w:val="00C57A04"/>
    <w:rsid w:val="00CB350C"/>
    <w:rsid w:val="00CC5B49"/>
    <w:rsid w:val="00CD57F9"/>
    <w:rsid w:val="00CE620A"/>
    <w:rsid w:val="00D93CF1"/>
    <w:rsid w:val="00DC07E2"/>
    <w:rsid w:val="00E63865"/>
    <w:rsid w:val="00ED11C6"/>
    <w:rsid w:val="00F1320A"/>
    <w:rsid w:val="00F35612"/>
    <w:rsid w:val="00F559C7"/>
    <w:rsid w:val="00F671AA"/>
    <w:rsid w:val="00F80121"/>
    <w:rsid w:val="00F96EBC"/>
    <w:rsid w:val="00FA1BFE"/>
    <w:rsid w:val="00FA4324"/>
    <w:rsid w:val="00FD7B82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9270E0"/>
  <w15:chartTrackingRefBased/>
  <w15:docId w15:val="{E3C9B74F-8D0B-49C9-A1E6-3DB2F4B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461"/>
    <w:rPr>
      <w:color w:val="0000FF"/>
      <w:u w:val="single"/>
    </w:rPr>
  </w:style>
  <w:style w:type="table" w:styleId="TableGrid">
    <w:name w:val="Table Grid"/>
    <w:basedOn w:val="TableNormal"/>
    <w:uiPriority w:val="59"/>
    <w:rsid w:val="001C1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A73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73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73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73D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tt.trasti@tt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3552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mailto:scott.trasti@ttuhsc.edu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Lee Trasti</dc:creator>
  <cp:keywords/>
  <dc:description/>
  <cp:lastModifiedBy>Grano, Sara</cp:lastModifiedBy>
  <cp:revision>2</cp:revision>
  <cp:lastPrinted>1601-01-01T00:00:00Z</cp:lastPrinted>
  <dcterms:created xsi:type="dcterms:W3CDTF">2021-11-30T15:48:00Z</dcterms:created>
  <dcterms:modified xsi:type="dcterms:W3CDTF">2021-11-30T15:48:00Z</dcterms:modified>
</cp:coreProperties>
</file>